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79" w:rsidRPr="00894A67" w:rsidRDefault="00733B79" w:rsidP="00733B79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CS4780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733B79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</w:pPr>
            <w:r w:rsidRPr="00894A67">
              <w:t>CS4780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</w:pPr>
            <w:r w:rsidRPr="00894A67">
              <w:t>3</w:t>
            </w:r>
          </w:p>
        </w:tc>
      </w:tr>
      <w:tr w:rsidR="00733B79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</w:pPr>
            <w:r w:rsidRPr="00894A67">
              <w:t>Cryptography and Information Security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79" w:rsidRPr="00894A67" w:rsidRDefault="00733B79" w:rsidP="00BC428A">
            <w:pPr>
              <w:jc w:val="center"/>
            </w:pPr>
            <w:r w:rsidRPr="00894A67">
              <w:t>Huiping Guo</w:t>
            </w:r>
          </w:p>
        </w:tc>
      </w:tr>
    </w:tbl>
    <w:p w:rsidR="00733B79" w:rsidRPr="00894A67" w:rsidRDefault="00733B79" w:rsidP="00733B79"/>
    <w:p w:rsidR="00733B79" w:rsidRPr="00894A67" w:rsidRDefault="00733B79" w:rsidP="00733B79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733B79" w:rsidRPr="00894A67" w:rsidRDefault="00733B79" w:rsidP="00733B79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Principles and practice of cryptography and information security; basic concepts of cryptology, classical ciphers, modern symmetric ciphers, Advanced Encryption Standard, public key cryptography, data integrity and digital signature schemes.</w:t>
      </w:r>
    </w:p>
    <w:p w:rsidR="00733B79" w:rsidRPr="00894A67" w:rsidRDefault="00733B79" w:rsidP="00733B79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Prerequisite</w:t>
      </w:r>
      <w:r w:rsidRPr="00894A67">
        <w:t>: CS3112</w:t>
      </w:r>
    </w:p>
    <w:p w:rsidR="00733B79" w:rsidRPr="00894A67" w:rsidRDefault="00733B79" w:rsidP="00733B79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Contact Hours</w:t>
      </w:r>
      <w:r w:rsidRPr="00894A67">
        <w:t xml:space="preserve">: 3 hours/week </w:t>
      </w:r>
    </w:p>
    <w:p w:rsidR="00733B79" w:rsidRPr="00894A67" w:rsidRDefault="00733B79" w:rsidP="00733B79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</w:t>
      </w:r>
      <w:r w:rsidRPr="00894A67">
        <w:t xml:space="preserve"> in the BS program.</w:t>
      </w:r>
    </w:p>
    <w:p w:rsidR="00733B79" w:rsidRPr="00894A67" w:rsidRDefault="00733B79" w:rsidP="00733B79">
      <w:pPr>
        <w:ind w:left="1440"/>
        <w:contextualSpacing/>
        <w:rPr>
          <w:b/>
          <w:bCs/>
        </w:rPr>
      </w:pPr>
    </w:p>
    <w:p w:rsidR="00733B79" w:rsidRPr="00894A67" w:rsidRDefault="00733B79" w:rsidP="00733B79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733B79" w:rsidRPr="00894A67" w:rsidRDefault="00733B79" w:rsidP="00733B79">
      <w:pPr>
        <w:ind w:left="720"/>
        <w:rPr>
          <w:rFonts w:eastAsia="Calibri"/>
        </w:rPr>
      </w:pPr>
      <w:r w:rsidRPr="00894A67">
        <w:t xml:space="preserve">Behrouz A. </w:t>
      </w:r>
      <w:proofErr w:type="spellStart"/>
      <w:r w:rsidRPr="00894A67">
        <w:t>Forouzan</w:t>
      </w:r>
      <w:proofErr w:type="spellEnd"/>
      <w:r w:rsidRPr="00894A67">
        <w:t>, Cryptography and Network Security, McGraw Hill Higher Education,   ISBN:  0072870222</w:t>
      </w:r>
      <w:r w:rsidRPr="00894A67">
        <w:rPr>
          <w:b/>
          <w:bCs/>
        </w:rPr>
        <w:t> </w:t>
      </w:r>
    </w:p>
    <w:p w:rsidR="00733B79" w:rsidRPr="00894A67" w:rsidRDefault="00733B79" w:rsidP="00733B79">
      <w:pPr>
        <w:spacing w:before="120" w:after="120"/>
        <w:rPr>
          <w:b/>
          <w:bCs/>
        </w:rPr>
      </w:pPr>
    </w:p>
    <w:p w:rsidR="00733B79" w:rsidRPr="00894A67" w:rsidRDefault="00733B79" w:rsidP="00733B79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733B79" w:rsidRPr="00894A67" w:rsidRDefault="00733B79" w:rsidP="00733B79">
      <w:pPr>
        <w:ind w:firstLine="540"/>
      </w:pPr>
      <w:r w:rsidRPr="00894A67">
        <w:t>The Student Learning Outcomes that are addressed by the course are:</w:t>
      </w:r>
    </w:p>
    <w:p w:rsidR="00733B79" w:rsidRPr="00894A67" w:rsidRDefault="00733B79" w:rsidP="00733B79">
      <w:pPr>
        <w:numPr>
          <w:ilvl w:val="0"/>
          <w:numId w:val="18"/>
        </w:numPr>
        <w:spacing w:before="120" w:after="120"/>
        <w:contextualSpacing/>
      </w:pPr>
      <w:r w:rsidRPr="00894A67">
        <w:t>SLO #1. Students will be able to apply concepts and techniques from computing and mathematics to both theoretical and practical problems.</w:t>
      </w:r>
    </w:p>
    <w:p w:rsidR="00733B79" w:rsidRPr="00894A67" w:rsidRDefault="00733B79" w:rsidP="00733B79">
      <w:pPr>
        <w:numPr>
          <w:ilvl w:val="0"/>
          <w:numId w:val="18"/>
        </w:numPr>
        <w:spacing w:before="120" w:after="120"/>
        <w:contextualSpacing/>
      </w:pPr>
      <w:r w:rsidRPr="00894A67">
        <w:t>SLO #3. Students will have a strong foundation in the design, analysis, and     application of many types of algorithms.</w:t>
      </w:r>
    </w:p>
    <w:p w:rsidR="00733B79" w:rsidRPr="00894A67" w:rsidRDefault="00733B79" w:rsidP="00733B79">
      <w:pPr>
        <w:numPr>
          <w:ilvl w:val="0"/>
          <w:numId w:val="18"/>
        </w:numPr>
        <w:spacing w:before="120" w:after="120"/>
        <w:contextualSpacing/>
      </w:pPr>
      <w:r w:rsidRPr="00894A67">
        <w:t>SLO #5. Students will have the training to analyze problems and identify and define the computing requirements appropriate to their solutions.</w:t>
      </w:r>
    </w:p>
    <w:p w:rsidR="00733B79" w:rsidRPr="00894A67" w:rsidRDefault="00733B79" w:rsidP="00733B79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>SLO #8. Students will have the knowledge, skills, and attitudes for lifelong self-development</w:t>
      </w:r>
    </w:p>
    <w:p w:rsidR="00733B79" w:rsidRPr="00894A67" w:rsidRDefault="00733B79" w:rsidP="00733B79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  <w:rPr>
          <w:b/>
          <w:bCs/>
        </w:rPr>
      </w:pPr>
      <w:r w:rsidRPr="00894A67">
        <w:t>SLO #9. Students will have the ability to analyze the local and global impact of computing on individuals and society</w:t>
      </w:r>
    </w:p>
    <w:p w:rsidR="00733B79" w:rsidRPr="00894A67" w:rsidRDefault="00733B79" w:rsidP="00733B79">
      <w:pPr>
        <w:ind w:left="1170"/>
        <w:contextualSpacing/>
      </w:pPr>
    </w:p>
    <w:p w:rsidR="00733B79" w:rsidRPr="00894A67" w:rsidRDefault="00733B79" w:rsidP="00733B79">
      <w:pPr>
        <w:spacing w:before="120"/>
        <w:ind w:firstLine="547"/>
      </w:pPr>
      <w:r w:rsidRPr="00894A67">
        <w:t>Other outcomes of instruction:</w:t>
      </w:r>
    </w:p>
    <w:p w:rsidR="00733B79" w:rsidRPr="00894A67" w:rsidRDefault="00733B79" w:rsidP="00733B79">
      <w:pPr>
        <w:ind w:firstLine="540"/>
      </w:pPr>
      <w:r w:rsidRPr="00894A67">
        <w:t>At the end of the course, students are able to</w:t>
      </w:r>
    </w:p>
    <w:p w:rsidR="00733B79" w:rsidRPr="00894A67" w:rsidRDefault="00733B79" w:rsidP="00733B79">
      <w:pPr>
        <w:numPr>
          <w:ilvl w:val="0"/>
          <w:numId w:val="7"/>
        </w:numPr>
        <w:spacing w:before="120" w:after="200" w:line="276" w:lineRule="auto"/>
        <w:ind w:left="1080"/>
        <w:contextualSpacing/>
      </w:pPr>
      <w:proofErr w:type="gramStart"/>
      <w:r w:rsidRPr="00894A67">
        <w:t>understand</w:t>
      </w:r>
      <w:proofErr w:type="gramEnd"/>
      <w:r w:rsidRPr="00894A67">
        <w:t xml:space="preserve"> fundamental concepts in number theory.</w:t>
      </w:r>
    </w:p>
    <w:p w:rsidR="00733B79" w:rsidRPr="00894A67" w:rsidRDefault="00733B79" w:rsidP="00733B79">
      <w:pPr>
        <w:numPr>
          <w:ilvl w:val="0"/>
          <w:numId w:val="7"/>
        </w:numPr>
        <w:spacing w:before="120" w:after="200" w:line="276" w:lineRule="auto"/>
        <w:ind w:left="1080"/>
        <w:contextualSpacing/>
      </w:pPr>
      <w:r w:rsidRPr="00894A67">
        <w:t>apply number theory to  cryptographic algorithms</w:t>
      </w:r>
    </w:p>
    <w:p w:rsidR="00733B79" w:rsidRPr="00894A67" w:rsidRDefault="00733B79" w:rsidP="00733B79">
      <w:pPr>
        <w:numPr>
          <w:ilvl w:val="0"/>
          <w:numId w:val="7"/>
        </w:numPr>
        <w:spacing w:before="120" w:after="200" w:line="276" w:lineRule="auto"/>
        <w:ind w:left="1080"/>
        <w:contextualSpacing/>
      </w:pPr>
      <w:r w:rsidRPr="00894A67">
        <w:t>illustrate  modern cryptographic algorithms</w:t>
      </w:r>
    </w:p>
    <w:p w:rsidR="00733B79" w:rsidRPr="00894A67" w:rsidRDefault="00733B79" w:rsidP="00733B79">
      <w:pPr>
        <w:numPr>
          <w:ilvl w:val="0"/>
          <w:numId w:val="7"/>
        </w:numPr>
        <w:spacing w:before="120" w:after="200" w:line="276" w:lineRule="auto"/>
        <w:ind w:left="1080"/>
        <w:contextualSpacing/>
      </w:pPr>
      <w:r w:rsidRPr="00894A67">
        <w:t>identify and solve real-world security problems</w:t>
      </w:r>
    </w:p>
    <w:p w:rsidR="00733B79" w:rsidRPr="00894A67" w:rsidRDefault="00733B79" w:rsidP="00733B79">
      <w:pPr>
        <w:ind w:left="1087"/>
        <w:contextualSpacing/>
        <w:rPr>
          <w:rFonts w:eastAsia="Calibri"/>
        </w:rPr>
      </w:pPr>
    </w:p>
    <w:p w:rsidR="00733B79" w:rsidRPr="00894A67" w:rsidRDefault="00733B79" w:rsidP="00733B79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Introduction to security and attacks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Mathematics of cryptography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 xml:space="preserve">Symmetric cryptography 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Classical ciphers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Modern symmetric ciphers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Modes of operation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S-AES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proofErr w:type="spellStart"/>
      <w:r w:rsidRPr="00894A67">
        <w:rPr>
          <w:iCs/>
        </w:rPr>
        <w:t>Encipherment</w:t>
      </w:r>
      <w:proofErr w:type="spellEnd"/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 xml:space="preserve">Asymmetric key cryptography 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 xml:space="preserve">Public-key cryptography Hash function 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Digital signature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Message Authentication Algorithms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Digital Signature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Authentication Protocols</w:t>
      </w:r>
    </w:p>
    <w:p w:rsidR="00733B79" w:rsidRPr="00894A67" w:rsidRDefault="00733B79" w:rsidP="00733B7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textAlignment w:val="baseline"/>
        <w:rPr>
          <w:iCs/>
        </w:rPr>
      </w:pPr>
      <w:r w:rsidRPr="00894A67">
        <w:rPr>
          <w:iCs/>
        </w:rPr>
        <w:t>Key Management Protocols</w:t>
      </w:r>
    </w:p>
    <w:p w:rsidR="00733B79" w:rsidRPr="00894A67" w:rsidRDefault="00733B79" w:rsidP="00733B79"/>
    <w:p w:rsidR="00813353" w:rsidRPr="00733B79" w:rsidRDefault="00813353" w:rsidP="00733B79">
      <w:bookmarkStart w:id="0" w:name="_GoBack"/>
      <w:bookmarkEnd w:id="0"/>
    </w:p>
    <w:sectPr w:rsidR="00813353" w:rsidRPr="00733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A48"/>
    <w:multiLevelType w:val="hybridMultilevel"/>
    <w:tmpl w:val="DAFC7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909B2"/>
    <w:multiLevelType w:val="hybridMultilevel"/>
    <w:tmpl w:val="3AECB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2E05"/>
    <w:multiLevelType w:val="hybridMultilevel"/>
    <w:tmpl w:val="4DB2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0407"/>
    <w:multiLevelType w:val="hybridMultilevel"/>
    <w:tmpl w:val="7396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A0CAD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4"/>
  </w:num>
  <w:num w:numId="5">
    <w:abstractNumId w:val="3"/>
  </w:num>
  <w:num w:numId="6">
    <w:abstractNumId w:val="18"/>
  </w:num>
  <w:num w:numId="7">
    <w:abstractNumId w:val="0"/>
  </w:num>
  <w:num w:numId="8">
    <w:abstractNumId w:val="15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17"/>
  </w:num>
  <w:num w:numId="15">
    <w:abstractNumId w:val="9"/>
  </w:num>
  <w:num w:numId="16">
    <w:abstractNumId w:val="6"/>
  </w:num>
  <w:num w:numId="17">
    <w:abstractNumId w:val="11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1A1A65"/>
    <w:rsid w:val="00251832"/>
    <w:rsid w:val="00287927"/>
    <w:rsid w:val="002C2E06"/>
    <w:rsid w:val="002C68F7"/>
    <w:rsid w:val="00337D6B"/>
    <w:rsid w:val="003D21BC"/>
    <w:rsid w:val="003E6B04"/>
    <w:rsid w:val="0049047B"/>
    <w:rsid w:val="0068757C"/>
    <w:rsid w:val="00733B79"/>
    <w:rsid w:val="00793774"/>
    <w:rsid w:val="007C77B7"/>
    <w:rsid w:val="00813353"/>
    <w:rsid w:val="00840A14"/>
    <w:rsid w:val="008D140E"/>
    <w:rsid w:val="00947FCC"/>
    <w:rsid w:val="009C5F41"/>
    <w:rsid w:val="00A12E2C"/>
    <w:rsid w:val="00A76AE2"/>
    <w:rsid w:val="00AB7ED1"/>
    <w:rsid w:val="00AF5225"/>
    <w:rsid w:val="00BC16CF"/>
    <w:rsid w:val="00C1066B"/>
    <w:rsid w:val="00C17E7B"/>
    <w:rsid w:val="00D717C4"/>
    <w:rsid w:val="00DB0D3B"/>
    <w:rsid w:val="00E75253"/>
    <w:rsid w:val="00EE4F6F"/>
    <w:rsid w:val="00F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57C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733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3</cp:revision>
  <dcterms:created xsi:type="dcterms:W3CDTF">2017-05-28T21:52:00Z</dcterms:created>
  <dcterms:modified xsi:type="dcterms:W3CDTF">2018-02-12T19:18:00Z</dcterms:modified>
</cp:coreProperties>
</file>