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1522"/>
        <w:gridCol w:w="7898"/>
      </w:tblGrid>
      <w:tr w:rsidR="00A910AA" w:rsidTr="00A910AA">
        <w:trPr>
          <w:tblCellSpacing w:w="0" w:type="dxa"/>
        </w:trPr>
        <w:tc>
          <w:tcPr>
            <w:tcW w:w="0" w:type="auto"/>
            <w:tcMar>
              <w:top w:w="30" w:type="dxa"/>
              <w:left w:w="30" w:type="dxa"/>
              <w:bottom w:w="30" w:type="dxa"/>
              <w:right w:w="30" w:type="dxa"/>
            </w:tcMar>
            <w:hideMark/>
          </w:tcPr>
          <w:p w:rsidR="00A910AA" w:rsidRDefault="00A910AA">
            <w:pPr>
              <w:jc w:val="right"/>
              <w:rPr>
                <w:sz w:val="24"/>
                <w:szCs w:val="24"/>
              </w:rPr>
            </w:pPr>
            <w:r>
              <w:rPr>
                <w:rStyle w:val="reqtext"/>
              </w:rPr>
              <w:t>*</w:t>
            </w:r>
            <w:r>
              <w:t>Job Title:</w:t>
            </w:r>
          </w:p>
        </w:tc>
        <w:tc>
          <w:tcPr>
            <w:tcW w:w="0" w:type="auto"/>
            <w:tcMar>
              <w:top w:w="30" w:type="dxa"/>
              <w:left w:w="30" w:type="dxa"/>
              <w:bottom w:w="30" w:type="dxa"/>
              <w:right w:w="30" w:type="dxa"/>
            </w:tcMar>
            <w:vAlign w:val="center"/>
            <w:hideMark/>
          </w:tcPr>
          <w:p w:rsidR="00A910AA" w:rsidRDefault="00A910AA">
            <w:pPr>
              <w:rPr>
                <w:sz w:val="24"/>
                <w:szCs w:val="24"/>
              </w:rPr>
            </w:pPr>
            <w:r>
              <w:t xml:space="preserve">Student Assistant Engineering and Architectural Sciences </w:t>
            </w:r>
          </w:p>
        </w:tc>
      </w:tr>
      <w:tr w:rsidR="00A910AA" w:rsidTr="00A910AA">
        <w:trPr>
          <w:tblCellSpacing w:w="0" w:type="dxa"/>
        </w:trPr>
        <w:tc>
          <w:tcPr>
            <w:tcW w:w="0" w:type="auto"/>
            <w:tcMar>
              <w:top w:w="30" w:type="dxa"/>
              <w:left w:w="30" w:type="dxa"/>
              <w:bottom w:w="30" w:type="dxa"/>
              <w:right w:w="30" w:type="dxa"/>
            </w:tcMar>
            <w:hideMark/>
          </w:tcPr>
          <w:p w:rsidR="00A910AA" w:rsidRDefault="00A910AA">
            <w:pPr>
              <w:jc w:val="right"/>
              <w:rPr>
                <w:sz w:val="24"/>
                <w:szCs w:val="24"/>
              </w:rPr>
            </w:pPr>
            <w:r>
              <w:t>Job Reference # </w:t>
            </w:r>
            <w:r>
              <w:rPr>
                <w:noProof/>
              </w:rPr>
              <w:drawing>
                <wp:inline distT="0" distB="0" distL="0" distR="0">
                  <wp:extent cx="154305" cy="154305"/>
                  <wp:effectExtent l="0" t="0" r="0" b="0"/>
                  <wp:docPr id="2" name="Picture 2" descr="https://www.myinterfase.com/Int/images/hel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yinterfase.com/Int/images/help.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t> :</w:t>
            </w:r>
          </w:p>
        </w:tc>
        <w:tc>
          <w:tcPr>
            <w:tcW w:w="0" w:type="auto"/>
            <w:tcMar>
              <w:top w:w="30" w:type="dxa"/>
              <w:left w:w="30" w:type="dxa"/>
              <w:bottom w:w="30" w:type="dxa"/>
              <w:right w:w="30" w:type="dxa"/>
            </w:tcMar>
            <w:vAlign w:val="center"/>
            <w:hideMark/>
          </w:tcPr>
          <w:p w:rsidR="00A910AA" w:rsidRDefault="00A910AA">
            <w:pPr>
              <w:rPr>
                <w:sz w:val="24"/>
                <w:szCs w:val="24"/>
              </w:rPr>
            </w:pPr>
            <w:r>
              <w:t>Please indicate Position #673-952-4871-XXX in Section 12 of your application</w:t>
            </w:r>
          </w:p>
        </w:tc>
      </w:tr>
      <w:tr w:rsidR="00A910AA" w:rsidTr="00A910AA">
        <w:trPr>
          <w:tblCellSpacing w:w="0" w:type="dxa"/>
        </w:trPr>
        <w:tc>
          <w:tcPr>
            <w:tcW w:w="0" w:type="auto"/>
            <w:tcMar>
              <w:top w:w="30" w:type="dxa"/>
              <w:left w:w="30" w:type="dxa"/>
              <w:bottom w:w="30" w:type="dxa"/>
              <w:right w:w="30" w:type="dxa"/>
            </w:tcMar>
            <w:vAlign w:val="center"/>
            <w:hideMark/>
          </w:tcPr>
          <w:p w:rsidR="00A910AA" w:rsidRDefault="00A910AA">
            <w:pPr>
              <w:jc w:val="right"/>
              <w:rPr>
                <w:sz w:val="24"/>
                <w:szCs w:val="24"/>
              </w:rPr>
            </w:pPr>
            <w:r>
              <w:t xml:space="preserve">Employer Name: </w:t>
            </w:r>
          </w:p>
        </w:tc>
        <w:tc>
          <w:tcPr>
            <w:tcW w:w="0" w:type="auto"/>
            <w:tcMar>
              <w:top w:w="30" w:type="dxa"/>
              <w:left w:w="30" w:type="dxa"/>
              <w:bottom w:w="30" w:type="dxa"/>
              <w:right w:w="30" w:type="dxa"/>
            </w:tcMar>
            <w:vAlign w:val="center"/>
            <w:hideMark/>
          </w:tcPr>
          <w:p w:rsidR="00A910AA" w:rsidRDefault="00A910AA">
            <w:pPr>
              <w:rPr>
                <w:sz w:val="24"/>
                <w:szCs w:val="24"/>
              </w:rPr>
            </w:pPr>
            <w:r>
              <w:rPr>
                <w:noProof/>
              </w:rPr>
              <w:drawing>
                <wp:inline distT="0" distB="0" distL="0" distR="0">
                  <wp:extent cx="166370" cy="83185"/>
                  <wp:effectExtent l="0" t="0" r="0" b="0"/>
                  <wp:docPr id="1" name="Picture 1" descr="No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 Link"/>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66370" cy="83185"/>
                          </a:xfrm>
                          <a:prstGeom prst="rect">
                            <a:avLst/>
                          </a:prstGeom>
                          <a:noFill/>
                          <a:ln>
                            <a:noFill/>
                          </a:ln>
                        </pic:spPr>
                      </pic:pic>
                    </a:graphicData>
                  </a:graphic>
                </wp:inline>
              </w:drawing>
            </w:r>
            <w:hyperlink r:id="rId9" w:history="1">
              <w:r>
                <w:rPr>
                  <w:rStyle w:val="Hyperlink"/>
                </w:rPr>
                <w:t>California Air Resources Board</w:t>
              </w:r>
            </w:hyperlink>
            <w:r>
              <w:t xml:space="preserve"> </w:t>
            </w:r>
          </w:p>
        </w:tc>
      </w:tr>
      <w:tr w:rsidR="00A910AA" w:rsidTr="00A910AA">
        <w:trPr>
          <w:tblCellSpacing w:w="0" w:type="dxa"/>
        </w:trPr>
        <w:tc>
          <w:tcPr>
            <w:tcW w:w="0" w:type="auto"/>
            <w:tcMar>
              <w:top w:w="30" w:type="dxa"/>
              <w:left w:w="30" w:type="dxa"/>
              <w:bottom w:w="30" w:type="dxa"/>
              <w:right w:w="30" w:type="dxa"/>
            </w:tcMar>
            <w:hideMark/>
          </w:tcPr>
          <w:p w:rsidR="00A910AA" w:rsidRDefault="00A910AA">
            <w:pPr>
              <w:jc w:val="right"/>
              <w:rPr>
                <w:sz w:val="24"/>
                <w:szCs w:val="24"/>
              </w:rPr>
            </w:pPr>
            <w:r>
              <w:t># of Openings:</w:t>
            </w:r>
          </w:p>
        </w:tc>
        <w:tc>
          <w:tcPr>
            <w:tcW w:w="0" w:type="auto"/>
            <w:tcMar>
              <w:top w:w="30" w:type="dxa"/>
              <w:left w:w="30" w:type="dxa"/>
              <w:bottom w:w="30" w:type="dxa"/>
              <w:right w:w="30" w:type="dxa"/>
            </w:tcMar>
            <w:vAlign w:val="center"/>
            <w:hideMark/>
          </w:tcPr>
          <w:p w:rsidR="00A910AA" w:rsidRDefault="00A910AA">
            <w:pPr>
              <w:rPr>
                <w:sz w:val="24"/>
                <w:szCs w:val="24"/>
              </w:rPr>
            </w:pPr>
            <w:r>
              <w:t> </w:t>
            </w:r>
          </w:p>
        </w:tc>
      </w:tr>
      <w:tr w:rsidR="00A910AA" w:rsidTr="00A910AA">
        <w:trPr>
          <w:tblCellSpacing w:w="0" w:type="dxa"/>
        </w:trPr>
        <w:tc>
          <w:tcPr>
            <w:tcW w:w="0" w:type="auto"/>
            <w:tcMar>
              <w:top w:w="30" w:type="dxa"/>
              <w:left w:w="30" w:type="dxa"/>
              <w:bottom w:w="30" w:type="dxa"/>
              <w:right w:w="30" w:type="dxa"/>
            </w:tcMar>
            <w:hideMark/>
          </w:tcPr>
          <w:p w:rsidR="00A910AA" w:rsidRDefault="00A910AA">
            <w:pPr>
              <w:jc w:val="right"/>
              <w:rPr>
                <w:sz w:val="24"/>
                <w:szCs w:val="24"/>
              </w:rPr>
            </w:pPr>
            <w:r>
              <w:t>Days/hours &amp; duration of job:</w:t>
            </w:r>
          </w:p>
        </w:tc>
        <w:tc>
          <w:tcPr>
            <w:tcW w:w="0" w:type="auto"/>
            <w:tcMar>
              <w:top w:w="30" w:type="dxa"/>
              <w:left w:w="30" w:type="dxa"/>
              <w:bottom w:w="30" w:type="dxa"/>
              <w:right w:w="30" w:type="dxa"/>
            </w:tcMar>
            <w:vAlign w:val="center"/>
            <w:hideMark/>
          </w:tcPr>
          <w:p w:rsidR="00A910AA" w:rsidRDefault="00A910AA">
            <w:pPr>
              <w:rPr>
                <w:sz w:val="24"/>
                <w:szCs w:val="24"/>
              </w:rPr>
            </w:pPr>
            <w:r>
              <w:t xml:space="preserve">20+ hours per week/ </w:t>
            </w:r>
          </w:p>
        </w:tc>
      </w:tr>
      <w:tr w:rsidR="00A910AA" w:rsidTr="00A910AA">
        <w:trPr>
          <w:tblCellSpacing w:w="0" w:type="dxa"/>
        </w:trPr>
        <w:tc>
          <w:tcPr>
            <w:tcW w:w="0" w:type="auto"/>
            <w:tcMar>
              <w:top w:w="30" w:type="dxa"/>
              <w:left w:w="30" w:type="dxa"/>
              <w:bottom w:w="30" w:type="dxa"/>
              <w:right w:w="30" w:type="dxa"/>
            </w:tcMar>
            <w:hideMark/>
          </w:tcPr>
          <w:p w:rsidR="00A910AA" w:rsidRDefault="00A910AA">
            <w:pPr>
              <w:jc w:val="right"/>
              <w:rPr>
                <w:sz w:val="24"/>
                <w:szCs w:val="24"/>
              </w:rPr>
            </w:pPr>
            <w:r>
              <w:rPr>
                <w:rStyle w:val="reqtext"/>
              </w:rPr>
              <w:t>*</w:t>
            </w:r>
            <w:r>
              <w:t>Wage/Salary:</w:t>
            </w:r>
          </w:p>
        </w:tc>
        <w:tc>
          <w:tcPr>
            <w:tcW w:w="0" w:type="auto"/>
            <w:tcMar>
              <w:top w:w="30" w:type="dxa"/>
              <w:left w:w="30" w:type="dxa"/>
              <w:bottom w:w="30" w:type="dxa"/>
              <w:right w:w="30" w:type="dxa"/>
            </w:tcMar>
            <w:vAlign w:val="center"/>
            <w:hideMark/>
          </w:tcPr>
          <w:p w:rsidR="00A910AA" w:rsidRDefault="00A910AA">
            <w:pPr>
              <w:rPr>
                <w:sz w:val="24"/>
                <w:szCs w:val="24"/>
              </w:rPr>
            </w:pPr>
            <w:r>
              <w:t>$11.55 - 17.28/</w:t>
            </w:r>
            <w:proofErr w:type="spellStart"/>
            <w:r>
              <w:t>hr</w:t>
            </w:r>
            <w:proofErr w:type="spellEnd"/>
          </w:p>
        </w:tc>
      </w:tr>
      <w:tr w:rsidR="00A910AA" w:rsidTr="00A910AA">
        <w:trPr>
          <w:tblCellSpacing w:w="0" w:type="dxa"/>
        </w:trPr>
        <w:tc>
          <w:tcPr>
            <w:tcW w:w="0" w:type="auto"/>
            <w:tcMar>
              <w:top w:w="30" w:type="dxa"/>
              <w:left w:w="30" w:type="dxa"/>
              <w:bottom w:w="30" w:type="dxa"/>
              <w:right w:w="30" w:type="dxa"/>
            </w:tcMar>
            <w:hideMark/>
          </w:tcPr>
          <w:p w:rsidR="00A910AA" w:rsidRDefault="00A910AA">
            <w:pPr>
              <w:jc w:val="right"/>
              <w:rPr>
                <w:sz w:val="24"/>
                <w:szCs w:val="24"/>
              </w:rPr>
            </w:pPr>
            <w:r>
              <w:t>Employment Start Date:</w:t>
            </w:r>
          </w:p>
        </w:tc>
        <w:tc>
          <w:tcPr>
            <w:tcW w:w="0" w:type="auto"/>
            <w:tcMar>
              <w:top w:w="30" w:type="dxa"/>
              <w:left w:w="30" w:type="dxa"/>
              <w:bottom w:w="30" w:type="dxa"/>
              <w:right w:w="30" w:type="dxa"/>
            </w:tcMar>
            <w:vAlign w:val="center"/>
            <w:hideMark/>
          </w:tcPr>
          <w:p w:rsidR="00A910AA" w:rsidRDefault="00A910AA">
            <w:pPr>
              <w:rPr>
                <w:sz w:val="24"/>
                <w:szCs w:val="24"/>
              </w:rPr>
            </w:pPr>
            <w:r>
              <w:t> </w:t>
            </w:r>
          </w:p>
        </w:tc>
      </w:tr>
      <w:tr w:rsidR="00A910AA" w:rsidTr="00A910AA">
        <w:trPr>
          <w:tblCellSpacing w:w="0" w:type="dxa"/>
        </w:trPr>
        <w:tc>
          <w:tcPr>
            <w:tcW w:w="0" w:type="auto"/>
            <w:tcMar>
              <w:top w:w="30" w:type="dxa"/>
              <w:left w:w="30" w:type="dxa"/>
              <w:bottom w:w="30" w:type="dxa"/>
              <w:right w:w="30" w:type="dxa"/>
            </w:tcMar>
            <w:hideMark/>
          </w:tcPr>
          <w:p w:rsidR="00A910AA" w:rsidRDefault="00A910AA">
            <w:pPr>
              <w:jc w:val="right"/>
              <w:rPr>
                <w:sz w:val="24"/>
                <w:szCs w:val="24"/>
              </w:rPr>
            </w:pPr>
            <w:r>
              <w:t>Employment End Date:</w:t>
            </w:r>
          </w:p>
        </w:tc>
        <w:tc>
          <w:tcPr>
            <w:tcW w:w="0" w:type="auto"/>
            <w:tcMar>
              <w:top w:w="30" w:type="dxa"/>
              <w:left w:w="30" w:type="dxa"/>
              <w:bottom w:w="30" w:type="dxa"/>
              <w:right w:w="30" w:type="dxa"/>
            </w:tcMar>
            <w:vAlign w:val="center"/>
            <w:hideMark/>
          </w:tcPr>
          <w:p w:rsidR="00A910AA" w:rsidRDefault="00A910AA">
            <w:pPr>
              <w:rPr>
                <w:sz w:val="24"/>
                <w:szCs w:val="24"/>
              </w:rPr>
            </w:pPr>
            <w:r>
              <w:t> </w:t>
            </w:r>
          </w:p>
        </w:tc>
      </w:tr>
      <w:tr w:rsidR="00A910AA" w:rsidTr="00A910AA">
        <w:trPr>
          <w:tblCellSpacing w:w="0" w:type="dxa"/>
        </w:trPr>
        <w:tc>
          <w:tcPr>
            <w:tcW w:w="0" w:type="auto"/>
            <w:tcMar>
              <w:top w:w="30" w:type="dxa"/>
              <w:left w:w="30" w:type="dxa"/>
              <w:bottom w:w="30" w:type="dxa"/>
              <w:right w:w="30" w:type="dxa"/>
            </w:tcMar>
            <w:hideMark/>
          </w:tcPr>
          <w:p w:rsidR="00A910AA" w:rsidRDefault="00A910AA">
            <w:pPr>
              <w:jc w:val="right"/>
              <w:rPr>
                <w:sz w:val="24"/>
                <w:szCs w:val="24"/>
              </w:rPr>
            </w:pPr>
            <w:r>
              <w:rPr>
                <w:rStyle w:val="reqtext"/>
              </w:rPr>
              <w:t>*</w:t>
            </w:r>
            <w:r>
              <w:t>Job Description:</w:t>
            </w:r>
          </w:p>
        </w:tc>
        <w:tc>
          <w:tcPr>
            <w:tcW w:w="0" w:type="auto"/>
            <w:tcMar>
              <w:top w:w="30" w:type="dxa"/>
              <w:left w:w="30" w:type="dxa"/>
              <w:bottom w:w="30" w:type="dxa"/>
              <w:right w:w="30" w:type="dxa"/>
            </w:tcMar>
            <w:vAlign w:val="center"/>
            <w:hideMark/>
          </w:tcPr>
          <w:p w:rsidR="00A910AA" w:rsidRDefault="00A910AA">
            <w:pPr>
              <w:rPr>
                <w:sz w:val="24"/>
                <w:szCs w:val="24"/>
              </w:rPr>
            </w:pPr>
            <w:r>
              <w:t xml:space="preserve">The Data Development Services Section (DDSS) is looking for a </w:t>
            </w:r>
            <w:proofErr w:type="spellStart"/>
            <w:r>
              <w:t>self motivated</w:t>
            </w:r>
            <w:proofErr w:type="spellEnd"/>
            <w:r>
              <w:t xml:space="preserve"> creative individual who can help our team of engineers and specialists in the development, implementation and maintenance of applications and databases that support the goals of compliance, certification, </w:t>
            </w:r>
            <w:proofErr w:type="gramStart"/>
            <w:r>
              <w:t>vehicle</w:t>
            </w:r>
            <w:proofErr w:type="gramEnd"/>
            <w:r>
              <w:t xml:space="preserve"> emission testing and laboratory support for the Mobile Source Operations Division. These programs include Warranty, In-Use Verification, E-Cert, Aftermarket Catalysts, Vehicle Emissions Data System, MLD Emissions Testing System and Cylinder Inventory Control. The section also provides data services to clients within MSOD by analyzing systems, designing or modifying database systems, programming, designing queries, ensuring data quality, and providing access to MSOD's databases. </w:t>
            </w:r>
            <w:r>
              <w:br/>
            </w:r>
            <w:r>
              <w:br/>
              <w:t xml:space="preserve">Under close supervision of the section manager, the successful candidate will assist lead staff in developing applications using Visual Studio, creating reports in Visual Studio, testing applications and reporting errors to staff. The successful candidate will also help staff in creating user manuals, documenting business processes, reviewing and entering data, and analyzing data. The successful candidate will also learn how to query data from: vehicle emissions, vehicle certification, and warranty databases. </w:t>
            </w:r>
          </w:p>
        </w:tc>
      </w:tr>
      <w:tr w:rsidR="00A910AA" w:rsidTr="00A910AA">
        <w:trPr>
          <w:tblCellSpacing w:w="0" w:type="dxa"/>
        </w:trPr>
        <w:tc>
          <w:tcPr>
            <w:tcW w:w="0" w:type="auto"/>
            <w:tcMar>
              <w:top w:w="30" w:type="dxa"/>
              <w:left w:w="30" w:type="dxa"/>
              <w:bottom w:w="30" w:type="dxa"/>
              <w:right w:w="30" w:type="dxa"/>
            </w:tcMar>
            <w:hideMark/>
          </w:tcPr>
          <w:p w:rsidR="00A910AA" w:rsidRDefault="00A910AA">
            <w:pPr>
              <w:jc w:val="right"/>
              <w:rPr>
                <w:sz w:val="24"/>
                <w:szCs w:val="24"/>
              </w:rPr>
            </w:pPr>
            <w:r>
              <w:t>Qualifications:</w:t>
            </w:r>
          </w:p>
        </w:tc>
        <w:tc>
          <w:tcPr>
            <w:tcW w:w="0" w:type="auto"/>
            <w:tcMar>
              <w:top w:w="30" w:type="dxa"/>
              <w:left w:w="30" w:type="dxa"/>
              <w:bottom w:w="30" w:type="dxa"/>
              <w:right w:w="30" w:type="dxa"/>
            </w:tcMar>
            <w:vAlign w:val="center"/>
            <w:hideMark/>
          </w:tcPr>
          <w:p w:rsidR="00A910AA" w:rsidRDefault="00A910AA">
            <w:pPr>
              <w:spacing w:after="240"/>
              <w:rPr>
                <w:sz w:val="24"/>
                <w:szCs w:val="24"/>
              </w:rPr>
            </w:pPr>
            <w:r>
              <w:t xml:space="preserve">Duties may include: learning systems created by DDSS, assisting staff with extracting data from an older database and inserting into a newer database, working with staff in analyzing and checking data, entering data, assisting in documenting changes, working with lead staff and helping them create reports in applications, helping staff with testing applications, working with guidance from lead staff to gather and document user requirements, helping staff with coding applications, performing acceptance testing of new applications, helping procure hardware and software necessary for maintaining existing programs, and assisting staff with writing technical documents. In addition, students will learn how to query data from vehicle emissions database and other databases managed by DDSS. </w:t>
            </w:r>
            <w:r>
              <w:br/>
            </w:r>
            <w:r>
              <w:br/>
              <w:t xml:space="preserve">We are looking for a self-motivated individual who can demonstrate initiative, is eager to learn new technologies, has strong analytical and problem solving skills and can work on teams or independently. The most competitive applicants would preferably be knowledgeable of air pollution and air pollution control </w:t>
            </w:r>
            <w:proofErr w:type="gramStart"/>
            <w:r>
              <w:t>programs,</w:t>
            </w:r>
            <w:proofErr w:type="gramEnd"/>
            <w:r>
              <w:t xml:space="preserve"> however, this is not </w:t>
            </w:r>
            <w:r>
              <w:lastRenderedPageBreak/>
              <w:t xml:space="preserve">a requirement. The ideal candidate must be a student enrolled in: Engineering, Computer Science or Computer Engineering Major and can program in </w:t>
            </w:r>
            <w:proofErr w:type="gramStart"/>
            <w:r>
              <w:t>either Visual</w:t>
            </w:r>
            <w:proofErr w:type="gramEnd"/>
            <w:r>
              <w:t xml:space="preserve"> Basic, C-sharp, Java and is familiar working with either Oracle or SQL databases. Good people skills and a desire to continuously learn and provide excellent support to our </w:t>
            </w:r>
            <w:proofErr w:type="spellStart"/>
            <w:r>
              <w:t>cleints</w:t>
            </w:r>
            <w:proofErr w:type="spellEnd"/>
            <w:r>
              <w:t xml:space="preserve"> is a plus. Applications and cover letters will be screened and only qualified applicants will be interviewed. </w:t>
            </w:r>
            <w:r>
              <w:br/>
            </w:r>
            <w:r>
              <w:br/>
              <w:t xml:space="preserve">Proof of enrollment in a college curriculum leading to a bachelor's or advanced degree in Engineering, Computer Science or Computer Engineering is required. </w:t>
            </w:r>
          </w:p>
        </w:tc>
      </w:tr>
      <w:tr w:rsidR="00A910AA" w:rsidTr="00A910AA">
        <w:trPr>
          <w:tblCellSpacing w:w="0" w:type="dxa"/>
        </w:trPr>
        <w:tc>
          <w:tcPr>
            <w:tcW w:w="0" w:type="auto"/>
            <w:tcMar>
              <w:top w:w="30" w:type="dxa"/>
              <w:left w:w="30" w:type="dxa"/>
              <w:bottom w:w="30" w:type="dxa"/>
              <w:right w:w="30" w:type="dxa"/>
            </w:tcMar>
            <w:hideMark/>
          </w:tcPr>
          <w:p w:rsidR="00A910AA" w:rsidRDefault="00A910AA">
            <w:pPr>
              <w:jc w:val="right"/>
              <w:rPr>
                <w:sz w:val="24"/>
                <w:szCs w:val="24"/>
              </w:rPr>
            </w:pPr>
            <w:r>
              <w:rPr>
                <w:rStyle w:val="reqtext"/>
              </w:rPr>
              <w:lastRenderedPageBreak/>
              <w:t>*</w:t>
            </w:r>
            <w:r>
              <w:t>Application Instructions:</w:t>
            </w:r>
          </w:p>
        </w:tc>
        <w:tc>
          <w:tcPr>
            <w:tcW w:w="0" w:type="auto"/>
            <w:tcMar>
              <w:top w:w="30" w:type="dxa"/>
              <w:left w:w="30" w:type="dxa"/>
              <w:bottom w:w="30" w:type="dxa"/>
              <w:right w:w="30" w:type="dxa"/>
            </w:tcMar>
            <w:vAlign w:val="center"/>
            <w:hideMark/>
          </w:tcPr>
          <w:p w:rsidR="00A910AA" w:rsidRDefault="00A910AA">
            <w:pPr>
              <w:rPr>
                <w:sz w:val="24"/>
                <w:szCs w:val="24"/>
              </w:rPr>
            </w:pPr>
            <w:r>
              <w:t xml:space="preserve">Please submit a completed standard State application (STD 678) including transcripts, copy of any degrees and a resume to Laurie Lowry via email to </w:t>
            </w:r>
            <w:hyperlink r:id="rId10" w:history="1">
              <w:r>
                <w:rPr>
                  <w:rStyle w:val="Hyperlink"/>
                </w:rPr>
                <w:t>lowry@arb.ca.gov</w:t>
              </w:r>
            </w:hyperlink>
            <w:r>
              <w:t xml:space="preserve"> or regular mail: 9480 Telstar Avenue Suite 4, El Monte, CA 91731 </w:t>
            </w:r>
            <w:r>
              <w:br/>
            </w:r>
            <w:r>
              <w:br/>
            </w:r>
            <w:r>
              <w:br/>
              <w:t xml:space="preserve">Please indicate Position #673-952-4871-XXX in Section 12 of your application. </w:t>
            </w:r>
            <w:r>
              <w:br/>
              <w:t xml:space="preserve">Proof of enrollment in a college curriculum leading to a bachelor's or advanced degree in Engineering, Computer Science or Computer Engineering is required. </w:t>
            </w:r>
            <w:r>
              <w:br/>
            </w:r>
            <w:r>
              <w:br/>
              <w:t xml:space="preserve">Job </w:t>
            </w:r>
            <w:proofErr w:type="spellStart"/>
            <w:r>
              <w:t>Opps</w:t>
            </w:r>
            <w:proofErr w:type="spellEnd"/>
            <w:r>
              <w:t xml:space="preserve"> in El Monte: </w:t>
            </w:r>
            <w:hyperlink r:id="rId11" w:history="1">
              <w:r>
                <w:rPr>
                  <w:rStyle w:val="Hyperlink"/>
                </w:rPr>
                <w:t>http://www.arb.ca.gov/personnel/jobs/examvac.htm</w:t>
              </w:r>
            </w:hyperlink>
          </w:p>
        </w:tc>
      </w:tr>
      <w:tr w:rsidR="00A910AA" w:rsidTr="00A910AA">
        <w:trPr>
          <w:tblCellSpacing w:w="0" w:type="dxa"/>
        </w:trPr>
        <w:tc>
          <w:tcPr>
            <w:tcW w:w="0" w:type="auto"/>
            <w:tcMar>
              <w:top w:w="30" w:type="dxa"/>
              <w:left w:w="30" w:type="dxa"/>
              <w:bottom w:w="30" w:type="dxa"/>
              <w:right w:w="30" w:type="dxa"/>
            </w:tcMar>
            <w:vAlign w:val="center"/>
            <w:hideMark/>
          </w:tcPr>
          <w:p w:rsidR="00A910AA" w:rsidRDefault="00A910AA">
            <w:pPr>
              <w:jc w:val="right"/>
              <w:rPr>
                <w:sz w:val="24"/>
                <w:szCs w:val="24"/>
              </w:rPr>
            </w:pPr>
            <w:r>
              <w:t>Online Application Address:</w:t>
            </w:r>
          </w:p>
        </w:tc>
        <w:tc>
          <w:tcPr>
            <w:tcW w:w="0" w:type="auto"/>
            <w:tcMar>
              <w:top w:w="30" w:type="dxa"/>
              <w:left w:w="30" w:type="dxa"/>
              <w:bottom w:w="30" w:type="dxa"/>
              <w:right w:w="30" w:type="dxa"/>
            </w:tcMar>
            <w:vAlign w:val="center"/>
            <w:hideMark/>
          </w:tcPr>
          <w:p w:rsidR="00A910AA" w:rsidRDefault="00A910AA">
            <w:pPr>
              <w:rPr>
                <w:sz w:val="24"/>
                <w:szCs w:val="24"/>
              </w:rPr>
            </w:pPr>
            <w:hyperlink r:id="rId12" w:history="1">
              <w:r>
                <w:rPr>
                  <w:rStyle w:val="Hyperlink"/>
                </w:rPr>
                <w:t>http://jobs.ca.gov/Profile/StateApplication</w:t>
              </w:r>
            </w:hyperlink>
          </w:p>
        </w:tc>
      </w:tr>
    </w:tbl>
    <w:p w:rsidR="00A910AA" w:rsidRDefault="00A910AA" w:rsidP="00A910AA">
      <w:pPr>
        <w:rPr>
          <w:color w:val="003399"/>
        </w:rPr>
      </w:pPr>
    </w:p>
    <w:p w:rsidR="00A910AA" w:rsidRDefault="00A910AA" w:rsidP="00A910AA">
      <w:pPr>
        <w:rPr>
          <w:color w:val="003399"/>
        </w:rPr>
      </w:pPr>
    </w:p>
    <w:p w:rsidR="0043231C" w:rsidRDefault="0043231C">
      <w:bookmarkStart w:id="0" w:name="_GoBack"/>
      <w:bookmarkEnd w:id="0"/>
    </w:p>
    <w:sectPr w:rsidR="004323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0AA"/>
    <w:rsid w:val="0043231C"/>
    <w:rsid w:val="00A91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0A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10AA"/>
    <w:rPr>
      <w:color w:val="0000FF"/>
      <w:u w:val="single"/>
    </w:rPr>
  </w:style>
  <w:style w:type="character" w:customStyle="1" w:styleId="reqtext">
    <w:name w:val="reqtext"/>
    <w:basedOn w:val="DefaultParagraphFont"/>
    <w:rsid w:val="00A910AA"/>
  </w:style>
  <w:style w:type="paragraph" w:styleId="BalloonText">
    <w:name w:val="Balloon Text"/>
    <w:basedOn w:val="Normal"/>
    <w:link w:val="BalloonTextChar"/>
    <w:uiPriority w:val="99"/>
    <w:semiHidden/>
    <w:unhideWhenUsed/>
    <w:rsid w:val="00A910AA"/>
    <w:rPr>
      <w:rFonts w:ascii="Tahoma" w:hAnsi="Tahoma" w:cs="Tahoma"/>
      <w:sz w:val="16"/>
      <w:szCs w:val="16"/>
    </w:rPr>
  </w:style>
  <w:style w:type="character" w:customStyle="1" w:styleId="BalloonTextChar">
    <w:name w:val="Balloon Text Char"/>
    <w:basedOn w:val="DefaultParagraphFont"/>
    <w:link w:val="BalloonText"/>
    <w:uiPriority w:val="99"/>
    <w:semiHidden/>
    <w:rsid w:val="00A910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0A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10AA"/>
    <w:rPr>
      <w:color w:val="0000FF"/>
      <w:u w:val="single"/>
    </w:rPr>
  </w:style>
  <w:style w:type="character" w:customStyle="1" w:styleId="reqtext">
    <w:name w:val="reqtext"/>
    <w:basedOn w:val="DefaultParagraphFont"/>
    <w:rsid w:val="00A910AA"/>
  </w:style>
  <w:style w:type="paragraph" w:styleId="BalloonText">
    <w:name w:val="Balloon Text"/>
    <w:basedOn w:val="Normal"/>
    <w:link w:val="BalloonTextChar"/>
    <w:uiPriority w:val="99"/>
    <w:semiHidden/>
    <w:unhideWhenUsed/>
    <w:rsid w:val="00A910AA"/>
    <w:rPr>
      <w:rFonts w:ascii="Tahoma" w:hAnsi="Tahoma" w:cs="Tahoma"/>
      <w:sz w:val="16"/>
      <w:szCs w:val="16"/>
    </w:rPr>
  </w:style>
  <w:style w:type="character" w:customStyle="1" w:styleId="BalloonTextChar">
    <w:name w:val="Balloon Text Char"/>
    <w:basedOn w:val="DefaultParagraphFont"/>
    <w:link w:val="BalloonText"/>
    <w:uiPriority w:val="99"/>
    <w:semiHidden/>
    <w:rsid w:val="00A910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72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5.gif@01CEDBB9.B283D5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hyperlink" Target="javascript:WebForm_DoPostBackWithOptions(new%20WebForm_PostBackOptions(%22lnkAppUrl%22,%20%22%22,%20true,%20%22%22,%20%22%22,%20false,%20tru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4.gif@01CEDBB9.B283D520" TargetMode="External"/><Relationship Id="rId11" Type="http://schemas.openxmlformats.org/officeDocument/2006/relationships/hyperlink" Target="http://www.arb.ca.gov/personnel/jobs/examvac.htm" TargetMode="External"/><Relationship Id="rId5" Type="http://schemas.openxmlformats.org/officeDocument/2006/relationships/image" Target="media/image1.gif"/><Relationship Id="rId10" Type="http://schemas.openxmlformats.org/officeDocument/2006/relationships/hyperlink" Target="mailto:lowry@arb.ca.gov" TargetMode="External"/><Relationship Id="rId4" Type="http://schemas.openxmlformats.org/officeDocument/2006/relationships/webSettings" Target="webSettings.xml"/><Relationship Id="rId9" Type="http://schemas.openxmlformats.org/officeDocument/2006/relationships/hyperlink" Target="javascript:WebForm_DoPostBackWithOptions(new%20WebForm_PostBackOptions(%22lnkEmpProfile%22,%20%22%22,%20true,%20%22%22,%20%22%22,%20false,%20tru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Trejo, Tricia D</dc:creator>
  <cp:lastModifiedBy>Trejo, Tricia D</cp:lastModifiedBy>
  <cp:revision>1</cp:revision>
  <dcterms:created xsi:type="dcterms:W3CDTF">2013-11-07T21:18:00Z</dcterms:created>
  <dcterms:modified xsi:type="dcterms:W3CDTF">2013-11-07T21:19:00Z</dcterms:modified>
</cp:coreProperties>
</file>