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AC8" w:rsidRDefault="00494AC8" w:rsidP="00494AC8">
      <w:pPr>
        <w:rPr>
          <w:b/>
          <w:sz w:val="40"/>
          <w:szCs w:val="40"/>
        </w:rPr>
      </w:pPr>
    </w:p>
    <w:p w:rsidR="00494AC8" w:rsidRDefault="00494AC8" w:rsidP="00494AC8">
      <w:pPr>
        <w:jc w:val="center"/>
        <w:rPr>
          <w:b/>
          <w:sz w:val="40"/>
          <w:szCs w:val="40"/>
        </w:rPr>
      </w:pPr>
      <w:r>
        <w:rPr>
          <w:b/>
          <w:sz w:val="40"/>
          <w:szCs w:val="40"/>
        </w:rPr>
        <w:t>ABET</w:t>
      </w:r>
    </w:p>
    <w:p w:rsidR="00494AC8" w:rsidRDefault="00AF6D37" w:rsidP="00494AC8">
      <w:pPr>
        <w:jc w:val="center"/>
        <w:rPr>
          <w:b/>
        </w:rPr>
      </w:pPr>
      <w:r>
        <w:rPr>
          <w:noProof/>
        </w:rPr>
        <mc:AlternateContent>
          <mc:Choice Requires="wps">
            <w:drawing>
              <wp:anchor distT="0" distB="0" distL="114300" distR="114300" simplePos="0" relativeHeight="251660288" behindDoc="0" locked="0" layoutInCell="1" allowOverlap="1">
                <wp:simplePos x="0" y="0"/>
                <wp:positionH relativeFrom="column">
                  <wp:posOffset>533400</wp:posOffset>
                </wp:positionH>
                <wp:positionV relativeFrom="paragraph">
                  <wp:posOffset>38100</wp:posOffset>
                </wp:positionV>
                <wp:extent cx="4933950" cy="11811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F61" w:rsidRDefault="00431F61" w:rsidP="00494AC8">
                            <w:pPr>
                              <w:pStyle w:val="Default"/>
                              <w:jc w:val="center"/>
                              <w:rPr>
                                <w:rFonts w:ascii="Times New Roman" w:hAnsi="Times New Roman"/>
                                <w:b/>
                                <w:color w:val="auto"/>
                                <w:sz w:val="28"/>
                                <w:szCs w:val="28"/>
                              </w:rPr>
                            </w:pPr>
                            <w:r>
                              <w:rPr>
                                <w:rFonts w:ascii="Times New Roman" w:hAnsi="Times New Roman"/>
                                <w:b/>
                                <w:color w:val="auto"/>
                                <w:sz w:val="28"/>
                                <w:szCs w:val="28"/>
                              </w:rPr>
                              <w:t>Appendix D to the Self-Study Reports</w:t>
                            </w:r>
                          </w:p>
                          <w:p w:rsidR="004059F0" w:rsidRDefault="004059F0" w:rsidP="00494AC8">
                            <w:pPr>
                              <w:pStyle w:val="Default"/>
                              <w:jc w:val="center"/>
                              <w:rPr>
                                <w:rFonts w:ascii="Times New Roman" w:hAnsi="Times New Roman"/>
                                <w:b/>
                                <w:color w:val="auto"/>
                                <w:sz w:val="28"/>
                                <w:szCs w:val="28"/>
                              </w:rPr>
                            </w:pPr>
                            <w:r>
                              <w:rPr>
                                <w:rFonts w:ascii="Times New Roman" w:hAnsi="Times New Roman"/>
                                <w:b/>
                                <w:color w:val="auto"/>
                                <w:sz w:val="28"/>
                                <w:szCs w:val="28"/>
                              </w:rPr>
                              <w:t>Institutional Summary</w:t>
                            </w:r>
                          </w:p>
                          <w:p w:rsidR="00431F61" w:rsidRDefault="00431F61" w:rsidP="00494AC8">
                            <w:pPr>
                              <w:pStyle w:val="Default"/>
                              <w:jc w:val="center"/>
                              <w:rPr>
                                <w:rFonts w:ascii="Times New Roman" w:hAnsi="Times New Roman"/>
                                <w:b/>
                                <w:color w:val="auto"/>
                                <w:sz w:val="28"/>
                                <w:szCs w:val="28"/>
                              </w:rPr>
                            </w:pPr>
                            <w:r>
                              <w:rPr>
                                <w:rFonts w:ascii="Times New Roman" w:hAnsi="Times New Roman"/>
                                <w:b/>
                                <w:color w:val="auto"/>
                                <w:sz w:val="28"/>
                                <w:szCs w:val="28"/>
                              </w:rPr>
                              <w:t xml:space="preserve">For the </w:t>
                            </w:r>
                          </w:p>
                          <w:p w:rsidR="00431F61" w:rsidRDefault="00431F61" w:rsidP="00494AC8">
                            <w:pPr>
                              <w:pStyle w:val="Default"/>
                              <w:jc w:val="center"/>
                              <w:rPr>
                                <w:rFonts w:ascii="Times New Roman" w:hAnsi="Times New Roman"/>
                                <w:b/>
                                <w:color w:val="auto"/>
                                <w:sz w:val="28"/>
                                <w:szCs w:val="28"/>
                              </w:rPr>
                            </w:pPr>
                            <w:r>
                              <w:rPr>
                                <w:rFonts w:ascii="Times New Roman" w:hAnsi="Times New Roman"/>
                                <w:b/>
                                <w:color w:val="auto"/>
                                <w:sz w:val="28"/>
                                <w:szCs w:val="28"/>
                              </w:rPr>
                              <w:t xml:space="preserve">College of Engineering, Computer Science, and Technology </w:t>
                            </w:r>
                          </w:p>
                          <w:p w:rsidR="00431F61" w:rsidRDefault="00431F61" w:rsidP="00494AC8">
                            <w:pPr>
                              <w:jc w:val="center"/>
                              <w:rPr>
                                <w:sz w:val="28"/>
                                <w:szCs w:val="2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2pt;margin-top:3pt;width:388.5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" filled="f" stroked="f">
                <v:textbox inset=",7.2pt,,7.2pt">
                  <w:txbxContent>
                    <w:p w:rsidR="00431F61" w:rsidRDefault="00431F61" w:rsidP="00494AC8">
                      <w:pPr>
                        <w:pStyle w:val="Default"/>
                        <w:jc w:val="center"/>
                        <w:rPr>
                          <w:rFonts w:ascii="Times New Roman" w:hAnsi="Times New Roman"/>
                          <w:b/>
                          <w:color w:val="auto"/>
                          <w:sz w:val="28"/>
                          <w:szCs w:val="28"/>
                        </w:rPr>
                      </w:pPr>
                      <w:r>
                        <w:rPr>
                          <w:rFonts w:ascii="Times New Roman" w:hAnsi="Times New Roman"/>
                          <w:b/>
                          <w:color w:val="auto"/>
                          <w:sz w:val="28"/>
                          <w:szCs w:val="28"/>
                        </w:rPr>
                        <w:t>Appendix D to the Self-Study Reports</w:t>
                      </w:r>
                    </w:p>
                    <w:p w:rsidR="004059F0" w:rsidRDefault="004059F0" w:rsidP="00494AC8">
                      <w:pPr>
                        <w:pStyle w:val="Default"/>
                        <w:jc w:val="center"/>
                        <w:rPr>
                          <w:rFonts w:ascii="Times New Roman" w:hAnsi="Times New Roman"/>
                          <w:b/>
                          <w:color w:val="auto"/>
                          <w:sz w:val="28"/>
                          <w:szCs w:val="28"/>
                        </w:rPr>
                      </w:pPr>
                      <w:r>
                        <w:rPr>
                          <w:rFonts w:ascii="Times New Roman" w:hAnsi="Times New Roman"/>
                          <w:b/>
                          <w:color w:val="auto"/>
                          <w:sz w:val="28"/>
                          <w:szCs w:val="28"/>
                        </w:rPr>
                        <w:t>Institutional Summary</w:t>
                      </w:r>
                    </w:p>
                    <w:p w:rsidR="00431F61" w:rsidRDefault="00431F61" w:rsidP="00494AC8">
                      <w:pPr>
                        <w:pStyle w:val="Default"/>
                        <w:jc w:val="center"/>
                        <w:rPr>
                          <w:rFonts w:ascii="Times New Roman" w:hAnsi="Times New Roman"/>
                          <w:b/>
                          <w:color w:val="auto"/>
                          <w:sz w:val="28"/>
                          <w:szCs w:val="28"/>
                        </w:rPr>
                      </w:pPr>
                      <w:r>
                        <w:rPr>
                          <w:rFonts w:ascii="Times New Roman" w:hAnsi="Times New Roman"/>
                          <w:b/>
                          <w:color w:val="auto"/>
                          <w:sz w:val="28"/>
                          <w:szCs w:val="28"/>
                        </w:rPr>
                        <w:t xml:space="preserve">For the </w:t>
                      </w:r>
                    </w:p>
                    <w:p w:rsidR="00431F61" w:rsidRDefault="00431F61" w:rsidP="00494AC8">
                      <w:pPr>
                        <w:pStyle w:val="Default"/>
                        <w:jc w:val="center"/>
                        <w:rPr>
                          <w:rFonts w:ascii="Times New Roman" w:hAnsi="Times New Roman"/>
                          <w:b/>
                          <w:color w:val="auto"/>
                          <w:sz w:val="28"/>
                          <w:szCs w:val="28"/>
                        </w:rPr>
                      </w:pPr>
                      <w:r>
                        <w:rPr>
                          <w:rFonts w:ascii="Times New Roman" w:hAnsi="Times New Roman"/>
                          <w:b/>
                          <w:color w:val="auto"/>
                          <w:sz w:val="28"/>
                          <w:szCs w:val="28"/>
                        </w:rPr>
                        <w:t xml:space="preserve">College of Engineering, Computer Science, and Technology </w:t>
                      </w:r>
                    </w:p>
                    <w:p w:rsidR="00431F61" w:rsidRDefault="00431F61" w:rsidP="00494AC8">
                      <w:pPr>
                        <w:jc w:val="center"/>
                        <w:rPr>
                          <w:sz w:val="28"/>
                          <w:szCs w:val="28"/>
                        </w:rPr>
                      </w:pPr>
                    </w:p>
                  </w:txbxContent>
                </v:textbox>
              </v:shape>
            </w:pict>
          </mc:Fallback>
        </mc:AlternateContent>
      </w:r>
    </w:p>
    <w:p w:rsidR="00494AC8" w:rsidRDefault="00494AC8" w:rsidP="00494AC8">
      <w:pPr>
        <w:jc w:val="center"/>
        <w:rPr>
          <w:b/>
          <w:sz w:val="36"/>
        </w:rPr>
      </w:pPr>
    </w:p>
    <w:p w:rsidR="00494AC8" w:rsidRDefault="00494AC8" w:rsidP="00494AC8">
      <w:pPr>
        <w:rPr>
          <w:b/>
          <w:sz w:val="36"/>
        </w:rPr>
      </w:pPr>
    </w:p>
    <w:p w:rsidR="00494AC8" w:rsidRDefault="00494AC8" w:rsidP="00494AC8">
      <w:pPr>
        <w:jc w:val="center"/>
        <w:rPr>
          <w:b/>
          <w:sz w:val="36"/>
        </w:rPr>
      </w:pPr>
    </w:p>
    <w:p w:rsidR="00494AC8" w:rsidRDefault="00494AC8" w:rsidP="00494AC8">
      <w:pPr>
        <w:jc w:val="center"/>
        <w:rPr>
          <w:b/>
          <w:sz w:val="36"/>
        </w:rPr>
      </w:pPr>
      <w:bookmarkStart w:id="0" w:name="_GoBack"/>
      <w:bookmarkEnd w:id="0"/>
    </w:p>
    <w:p w:rsidR="00494AC8" w:rsidRDefault="00494AC8" w:rsidP="00494AC8">
      <w:pPr>
        <w:jc w:val="center"/>
        <w:rPr>
          <w:b/>
        </w:rPr>
      </w:pPr>
      <w:r>
        <w:rPr>
          <w:noProof/>
        </w:rPr>
        <w:drawing>
          <wp:anchor distT="0" distB="0" distL="114300" distR="114300" simplePos="0" relativeHeight="251661312" behindDoc="0" locked="0" layoutInCell="1" allowOverlap="1">
            <wp:simplePos x="0" y="0"/>
            <wp:positionH relativeFrom="page">
              <wp:posOffset>3181350</wp:posOffset>
            </wp:positionH>
            <wp:positionV relativeFrom="paragraph">
              <wp:posOffset>65405</wp:posOffset>
            </wp:positionV>
            <wp:extent cx="1499235" cy="1526540"/>
            <wp:effectExtent l="0" t="0" r="5715" b="0"/>
            <wp:wrapTopAndBottom/>
            <wp:docPr id="9" name="Picture 9" descr="Description: New Logotype-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 Logotype-1.pd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9235" cy="1526540"/>
                    </a:xfrm>
                    <a:prstGeom prst="rect">
                      <a:avLst/>
                    </a:prstGeom>
                    <a:noFill/>
                  </pic:spPr>
                </pic:pic>
              </a:graphicData>
            </a:graphic>
          </wp:anchor>
        </w:drawing>
      </w:r>
    </w:p>
    <w:p w:rsidR="00494AC8" w:rsidRDefault="00494AC8" w:rsidP="00494AC8">
      <w:pPr>
        <w:jc w:val="center"/>
        <w:rPr>
          <w:b/>
        </w:rPr>
      </w:pPr>
    </w:p>
    <w:p w:rsidR="00494AC8" w:rsidRDefault="00494AC8" w:rsidP="00494AC8">
      <w:pPr>
        <w:jc w:val="center"/>
        <w:rPr>
          <w:b/>
        </w:rPr>
      </w:pPr>
    </w:p>
    <w:p w:rsidR="00494AC8" w:rsidRPr="00EC2315" w:rsidRDefault="00494AC8" w:rsidP="00494AC8">
      <w:pPr>
        <w:jc w:val="center"/>
        <w:rPr>
          <w:b/>
          <w:sz w:val="32"/>
          <w:szCs w:val="32"/>
        </w:rPr>
      </w:pPr>
      <w:r w:rsidRPr="00EC2315">
        <w:rPr>
          <w:b/>
          <w:sz w:val="32"/>
          <w:szCs w:val="32"/>
        </w:rPr>
        <w:t>at</w:t>
      </w:r>
    </w:p>
    <w:p w:rsidR="00494AC8" w:rsidRDefault="00494AC8" w:rsidP="00494AC8">
      <w:pPr>
        <w:jc w:val="center"/>
        <w:rPr>
          <w:b/>
          <w:sz w:val="32"/>
        </w:rPr>
      </w:pPr>
    </w:p>
    <w:p w:rsidR="00494AC8" w:rsidRDefault="00494AC8" w:rsidP="00494AC8">
      <w:pPr>
        <w:jc w:val="center"/>
        <w:rPr>
          <w:b/>
          <w:sz w:val="32"/>
        </w:rPr>
      </w:pPr>
      <w:r>
        <w:rPr>
          <w:b/>
          <w:sz w:val="32"/>
        </w:rPr>
        <w:t>California State University, Los Angeles</w:t>
      </w:r>
    </w:p>
    <w:p w:rsidR="00494AC8" w:rsidRDefault="00494AC8" w:rsidP="00494AC8">
      <w:pPr>
        <w:jc w:val="center"/>
        <w:rPr>
          <w:b/>
          <w:sz w:val="40"/>
          <w:szCs w:val="40"/>
        </w:rPr>
      </w:pPr>
    </w:p>
    <w:p w:rsidR="00494AC8" w:rsidRDefault="00494AC8" w:rsidP="00494AC8">
      <w:pPr>
        <w:jc w:val="center"/>
        <w:rPr>
          <w:b/>
        </w:rPr>
      </w:pPr>
      <w:r>
        <w:rPr>
          <w:b/>
          <w:sz w:val="32"/>
        </w:rPr>
        <w:t>Los Angeles, CA</w:t>
      </w:r>
    </w:p>
    <w:p w:rsidR="00494AC8" w:rsidRDefault="00494AC8" w:rsidP="00494AC8">
      <w:pPr>
        <w:jc w:val="center"/>
        <w:rPr>
          <w:b/>
        </w:rPr>
      </w:pPr>
    </w:p>
    <w:p w:rsidR="00494AC8" w:rsidRDefault="00494AC8" w:rsidP="00494AC8">
      <w:pPr>
        <w:jc w:val="center"/>
        <w:rPr>
          <w:b/>
        </w:rPr>
      </w:pPr>
    </w:p>
    <w:p w:rsidR="00494AC8" w:rsidRDefault="00494AC8" w:rsidP="00494AC8">
      <w:pPr>
        <w:jc w:val="center"/>
        <w:rPr>
          <w:b/>
        </w:rPr>
      </w:pPr>
    </w:p>
    <w:p w:rsidR="00494AC8" w:rsidRDefault="00494AC8" w:rsidP="00494AC8">
      <w:pPr>
        <w:jc w:val="center"/>
        <w:rPr>
          <w:b/>
        </w:rPr>
      </w:pPr>
      <w:r>
        <w:rPr>
          <w:b/>
          <w:sz w:val="28"/>
        </w:rPr>
        <w:t>July 1, 2012</w:t>
      </w:r>
    </w:p>
    <w:p w:rsidR="00494AC8" w:rsidRDefault="00494AC8" w:rsidP="00EC2315">
      <w:pPr>
        <w:rPr>
          <w:b/>
        </w:rPr>
      </w:pPr>
    </w:p>
    <w:p w:rsidR="00494AC8" w:rsidRDefault="00494AC8" w:rsidP="00EC2315">
      <w:pPr>
        <w:rPr>
          <w:b/>
        </w:rPr>
      </w:pPr>
    </w:p>
    <w:p w:rsidR="00494AC8" w:rsidRDefault="00494AC8" w:rsidP="00494AC8">
      <w:pPr>
        <w:jc w:val="center"/>
        <w:rPr>
          <w:b/>
        </w:rPr>
      </w:pPr>
      <w:r>
        <w:rPr>
          <w:b/>
        </w:rPr>
        <w:t>CONFIDENTIAL</w:t>
      </w:r>
    </w:p>
    <w:p w:rsidR="00494AC8" w:rsidRDefault="00AF6D37" w:rsidP="00494AC8">
      <w:pPr>
        <w:jc w:val="both"/>
      </w:pPr>
      <w:r>
        <w:rPr>
          <w:noProof/>
        </w:rPr>
        <mc:AlternateContent>
          <mc:Choice Requires="wps">
            <w:drawing>
              <wp:anchor distT="0" distB="0" distL="114300" distR="114300" simplePos="0" relativeHeight="251662336" behindDoc="0" locked="0" layoutInCell="1" allowOverlap="1">
                <wp:simplePos x="0" y="0"/>
                <wp:positionH relativeFrom="column">
                  <wp:posOffset>200025</wp:posOffset>
                </wp:positionH>
                <wp:positionV relativeFrom="paragraph">
                  <wp:posOffset>12700</wp:posOffset>
                </wp:positionV>
                <wp:extent cx="5543550" cy="10953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F61" w:rsidRDefault="00431F61" w:rsidP="00EC2315">
                            <w:pPr>
                              <w:jc w:val="both"/>
                            </w:pPr>
                            <w:r>
                              <w:t xml:space="preserve">The information supplied in this Self-Study Report is for the confidential use of ABET and its authorized agents, and will not be disclosed without authorization of the institution concerned, except for summary data not identifiable to a specific institution. </w:t>
                            </w:r>
                            <w:r w:rsidR="00C47D11">
                              <w:rPr>
                                <w:color w:val="000000"/>
                              </w:rPr>
                              <w:t>The Institutional Summary was prepared in collaboration with the Office of the Provost.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5.75pt;margin-top:1pt;width:436.5pt;height:8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" filled="f" stroked="f">
                <v:textbox inset=",7.2pt,,7.2pt">
                  <w:txbxContent>
                    <w:p w:rsidR="00431F61" w:rsidRDefault="00431F61" w:rsidP="00EC2315">
                      <w:pPr>
                        <w:jc w:val="both"/>
                      </w:pPr>
                      <w:r>
                        <w:t xml:space="preserve">The information supplied in this Self-Study Report is for the confidential use of ABET and its authorized agents, and will not be disclosed without authorization of the institution concerned, except for summary data not identifiable to a specific institution. </w:t>
                      </w:r>
                      <w:r w:rsidR="00C47D11">
                        <w:rPr>
                          <w:color w:val="000000"/>
                        </w:rPr>
                        <w:t>The Institutional Summary was prepared in collaboration with the Office of the Provost.</w:t>
                      </w:r>
                    </w:p>
                  </w:txbxContent>
                </v:textbox>
              </v:shape>
            </w:pict>
          </mc:Fallback>
        </mc:AlternateContent>
      </w:r>
    </w:p>
    <w:p w:rsidR="00494AC8" w:rsidRDefault="00494AC8" w:rsidP="00494AC8">
      <w:r>
        <w:softHyphen/>
      </w:r>
      <w:r>
        <w:softHyphen/>
      </w:r>
      <w:r>
        <w:softHyphen/>
      </w:r>
    </w:p>
    <w:p w:rsidR="00494AC8" w:rsidRDefault="00494AC8" w:rsidP="00F0675C">
      <w:pPr>
        <w:pStyle w:val="Default"/>
        <w:spacing w:before="116"/>
        <w:jc w:val="center"/>
        <w:rPr>
          <w:b/>
          <w:bCs/>
          <w:sz w:val="52"/>
          <w:szCs w:val="52"/>
        </w:rPr>
      </w:pPr>
    </w:p>
    <w:p w:rsidR="00494AC8" w:rsidRDefault="00EC2315" w:rsidP="00F0675C">
      <w:pPr>
        <w:pStyle w:val="Default"/>
        <w:spacing w:before="116"/>
        <w:jc w:val="center"/>
        <w:rPr>
          <w:b/>
          <w:bCs/>
          <w:sz w:val="52"/>
          <w:szCs w:val="52"/>
        </w:rPr>
      </w:pPr>
      <w:r>
        <w:rPr>
          <w:noProof/>
        </w:rPr>
        <w:drawing>
          <wp:anchor distT="0" distB="0" distL="114300" distR="114300" simplePos="0" relativeHeight="251663360" behindDoc="0" locked="0" layoutInCell="1" allowOverlap="1">
            <wp:simplePos x="0" y="0"/>
            <wp:positionH relativeFrom="column">
              <wp:posOffset>200025</wp:posOffset>
            </wp:positionH>
            <wp:positionV relativeFrom="paragraph">
              <wp:posOffset>300355</wp:posOffset>
            </wp:positionV>
            <wp:extent cx="5638800" cy="238125"/>
            <wp:effectExtent l="0" t="0" r="0" b="9525"/>
            <wp:wrapNone/>
            <wp:docPr id="1" name="Picture 1" descr="Description: CSULAecstSTARsloganCSLAOUT.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SULAecstSTARsloganCSLAOUT.a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38800" cy="238125"/>
                    </a:xfrm>
                    <a:prstGeom prst="rect">
                      <a:avLst/>
                    </a:prstGeom>
                    <a:noFill/>
                  </pic:spPr>
                </pic:pic>
              </a:graphicData>
            </a:graphic>
          </wp:anchor>
        </w:drawing>
      </w:r>
    </w:p>
    <w:p w:rsidR="00494AC8" w:rsidRDefault="00494AC8" w:rsidP="00F0675C">
      <w:pPr>
        <w:pStyle w:val="Default"/>
        <w:spacing w:before="116"/>
        <w:jc w:val="center"/>
        <w:rPr>
          <w:b/>
          <w:bCs/>
          <w:sz w:val="52"/>
          <w:szCs w:val="52"/>
        </w:rPr>
      </w:pPr>
    </w:p>
    <w:p w:rsidR="009005B2" w:rsidRDefault="009005B2" w:rsidP="00F0675C">
      <w:pPr>
        <w:pStyle w:val="Default"/>
        <w:spacing w:before="116"/>
        <w:jc w:val="center"/>
        <w:rPr>
          <w:b/>
          <w:bCs/>
          <w:sz w:val="52"/>
          <w:szCs w:val="52"/>
        </w:rPr>
      </w:pPr>
    </w:p>
    <w:p w:rsidR="00AA0260" w:rsidRDefault="00AA0260">
      <w:pPr>
        <w:spacing w:after="200" w:line="276" w:lineRule="auto"/>
        <w:sectPr w:rsidR="00AA0260" w:rsidSect="008B3258">
          <w:footerReference w:type="default" r:id="rId11"/>
          <w:pgSz w:w="12240" w:h="15840"/>
          <w:pgMar w:top="1440" w:right="1440" w:bottom="1440" w:left="1440" w:header="720" w:footer="720" w:gutter="0"/>
          <w:cols w:space="720"/>
          <w:docGrid w:linePitch="360"/>
        </w:sectPr>
      </w:pPr>
    </w:p>
    <w:p w:rsidR="00F0675C" w:rsidRPr="0020613F" w:rsidRDefault="00F0675C" w:rsidP="00EC2315">
      <w:pPr>
        <w:pStyle w:val="TOCHeading"/>
        <w:jc w:val="center"/>
        <w:rPr>
          <w:rFonts w:ascii="Times New Roman" w:hAnsi="Times New Roman" w:cs="Times New Roman"/>
          <w:color w:val="auto"/>
          <w:u w:val="single"/>
        </w:rPr>
      </w:pPr>
      <w:r w:rsidRPr="0020613F">
        <w:rPr>
          <w:rFonts w:ascii="Times New Roman" w:hAnsi="Times New Roman" w:cs="Times New Roman"/>
          <w:color w:val="auto"/>
          <w:u w:val="single"/>
        </w:rPr>
        <w:lastRenderedPageBreak/>
        <w:t>Table of Contents</w:t>
      </w:r>
    </w:p>
    <w:p w:rsidR="00363C9E" w:rsidRDefault="00363C9E" w:rsidP="00363C9E"/>
    <w:p w:rsidR="00F0675C" w:rsidRDefault="00F0675C" w:rsidP="00F0675C">
      <w:pPr>
        <w:pStyle w:val="TOC1"/>
        <w:tabs>
          <w:tab w:val="clear" w:pos="8640"/>
          <w:tab w:val="right" w:leader="dot" w:pos="8820"/>
        </w:tabs>
        <w:rPr>
          <w:b/>
        </w:rPr>
      </w:pPr>
    </w:p>
    <w:p w:rsidR="00D62F33" w:rsidRPr="00D62F33" w:rsidRDefault="00D62F33" w:rsidP="00D62F33"/>
    <w:p w:rsidR="00F0675C" w:rsidRPr="0020613F" w:rsidRDefault="00D951C7" w:rsidP="00635E2D">
      <w:pPr>
        <w:pStyle w:val="TOC1"/>
        <w:numPr>
          <w:ilvl w:val="0"/>
          <w:numId w:val="13"/>
        </w:numPr>
        <w:tabs>
          <w:tab w:val="clear" w:pos="8640"/>
          <w:tab w:val="right" w:leader="dot" w:pos="8820"/>
        </w:tabs>
        <w:spacing w:after="240"/>
        <w:rPr>
          <w:b/>
          <w:webHidden/>
          <w:szCs w:val="24"/>
        </w:rPr>
      </w:pPr>
      <w:r w:rsidRPr="0020613F">
        <w:rPr>
          <w:b/>
          <w:szCs w:val="24"/>
        </w:rPr>
        <w:t>The Institution</w:t>
      </w:r>
      <w:r w:rsidR="00F0675C" w:rsidRPr="0020613F">
        <w:rPr>
          <w:b/>
          <w:webHidden/>
          <w:szCs w:val="24"/>
        </w:rPr>
        <w:tab/>
      </w:r>
      <w:r w:rsidR="00790732" w:rsidRPr="0020613F">
        <w:rPr>
          <w:b/>
          <w:webHidden/>
          <w:szCs w:val="24"/>
        </w:rPr>
        <w:t>3</w:t>
      </w:r>
    </w:p>
    <w:p w:rsidR="00D951C7" w:rsidRPr="0020613F" w:rsidRDefault="00D951C7" w:rsidP="00635E2D">
      <w:pPr>
        <w:pStyle w:val="TOC1"/>
        <w:numPr>
          <w:ilvl w:val="0"/>
          <w:numId w:val="13"/>
        </w:numPr>
        <w:tabs>
          <w:tab w:val="clear" w:pos="8640"/>
          <w:tab w:val="right" w:leader="dot" w:pos="8820"/>
        </w:tabs>
        <w:spacing w:after="240"/>
        <w:rPr>
          <w:b/>
          <w:webHidden/>
          <w:szCs w:val="24"/>
        </w:rPr>
      </w:pPr>
      <w:r w:rsidRPr="0020613F">
        <w:rPr>
          <w:b/>
          <w:szCs w:val="24"/>
        </w:rPr>
        <w:t>Type of Control</w:t>
      </w:r>
      <w:r w:rsidRPr="0020613F">
        <w:rPr>
          <w:b/>
          <w:webHidden/>
          <w:szCs w:val="24"/>
        </w:rPr>
        <w:tab/>
      </w:r>
      <w:r w:rsidR="00790732" w:rsidRPr="0020613F">
        <w:rPr>
          <w:b/>
          <w:webHidden/>
          <w:szCs w:val="24"/>
        </w:rPr>
        <w:t>5</w:t>
      </w:r>
    </w:p>
    <w:p w:rsidR="00D951C7" w:rsidRPr="0020613F" w:rsidRDefault="00D951C7" w:rsidP="00635E2D">
      <w:pPr>
        <w:pStyle w:val="TOC1"/>
        <w:numPr>
          <w:ilvl w:val="0"/>
          <w:numId w:val="13"/>
        </w:numPr>
        <w:tabs>
          <w:tab w:val="clear" w:pos="8640"/>
          <w:tab w:val="right" w:leader="dot" w:pos="8820"/>
        </w:tabs>
        <w:spacing w:after="240"/>
        <w:rPr>
          <w:b/>
          <w:webHidden/>
          <w:szCs w:val="24"/>
        </w:rPr>
      </w:pPr>
      <w:r w:rsidRPr="0020613F">
        <w:rPr>
          <w:b/>
          <w:szCs w:val="24"/>
        </w:rPr>
        <w:t>Educational Unit</w:t>
      </w:r>
      <w:r w:rsidRPr="0020613F">
        <w:rPr>
          <w:b/>
          <w:webHidden/>
          <w:szCs w:val="24"/>
        </w:rPr>
        <w:tab/>
      </w:r>
      <w:r w:rsidR="00790732" w:rsidRPr="0020613F">
        <w:rPr>
          <w:b/>
          <w:webHidden/>
          <w:szCs w:val="24"/>
        </w:rPr>
        <w:t>6</w:t>
      </w:r>
    </w:p>
    <w:p w:rsidR="00D951C7" w:rsidRPr="0020613F" w:rsidRDefault="00D951C7" w:rsidP="00635E2D">
      <w:pPr>
        <w:pStyle w:val="TOC1"/>
        <w:numPr>
          <w:ilvl w:val="0"/>
          <w:numId w:val="13"/>
        </w:numPr>
        <w:tabs>
          <w:tab w:val="clear" w:pos="8640"/>
          <w:tab w:val="right" w:leader="dot" w:pos="8820"/>
        </w:tabs>
        <w:spacing w:after="240"/>
        <w:rPr>
          <w:b/>
          <w:webHidden/>
          <w:szCs w:val="24"/>
        </w:rPr>
      </w:pPr>
      <w:r w:rsidRPr="0020613F">
        <w:rPr>
          <w:b/>
          <w:szCs w:val="24"/>
        </w:rPr>
        <w:t>Academic Support Units</w:t>
      </w:r>
      <w:r w:rsidRPr="0020613F">
        <w:rPr>
          <w:b/>
          <w:webHidden/>
          <w:szCs w:val="24"/>
        </w:rPr>
        <w:tab/>
      </w:r>
      <w:r w:rsidR="008F4414">
        <w:rPr>
          <w:b/>
          <w:webHidden/>
          <w:szCs w:val="24"/>
        </w:rPr>
        <w:t>11</w:t>
      </w:r>
    </w:p>
    <w:p w:rsidR="00D951C7" w:rsidRPr="0020613F" w:rsidRDefault="0031773D" w:rsidP="0031773D">
      <w:pPr>
        <w:pStyle w:val="TOC1"/>
        <w:tabs>
          <w:tab w:val="clear" w:pos="8640"/>
          <w:tab w:val="right" w:leader="dot" w:pos="8820"/>
        </w:tabs>
        <w:spacing w:after="120"/>
        <w:ind w:left="360" w:firstLine="450"/>
        <w:rPr>
          <w:rStyle w:val="Hyperlink"/>
          <w:webHidden/>
          <w:color w:val="auto"/>
          <w:szCs w:val="24"/>
          <w:u w:val="none"/>
        </w:rPr>
      </w:pPr>
      <w:r w:rsidRPr="0020613F">
        <w:rPr>
          <w:rStyle w:val="Hyperlink"/>
          <w:webHidden/>
          <w:color w:val="auto"/>
          <w:szCs w:val="24"/>
          <w:u w:val="none"/>
        </w:rPr>
        <w:t>Other Academic Departments</w:t>
      </w:r>
      <w:r w:rsidR="00D951C7" w:rsidRPr="0020613F">
        <w:rPr>
          <w:rStyle w:val="Hyperlink"/>
          <w:webHidden/>
          <w:color w:val="auto"/>
          <w:szCs w:val="24"/>
          <w:u w:val="none"/>
        </w:rPr>
        <w:tab/>
      </w:r>
      <w:r w:rsidR="008F4414">
        <w:rPr>
          <w:rStyle w:val="Hyperlink"/>
          <w:webHidden/>
          <w:color w:val="auto"/>
          <w:szCs w:val="24"/>
          <w:u w:val="none"/>
        </w:rPr>
        <w:t>11</w:t>
      </w:r>
    </w:p>
    <w:p w:rsidR="00D951C7" w:rsidRPr="0020613F" w:rsidRDefault="00D951C7" w:rsidP="00635E2D">
      <w:pPr>
        <w:pStyle w:val="TOC1"/>
        <w:tabs>
          <w:tab w:val="clear" w:pos="8640"/>
          <w:tab w:val="right" w:leader="dot" w:pos="8820"/>
        </w:tabs>
        <w:spacing w:after="120"/>
        <w:ind w:left="360" w:firstLine="450"/>
        <w:rPr>
          <w:rStyle w:val="Hyperlink"/>
          <w:color w:val="auto"/>
          <w:szCs w:val="24"/>
          <w:u w:val="none"/>
        </w:rPr>
      </w:pPr>
      <w:r w:rsidRPr="0020613F">
        <w:rPr>
          <w:rStyle w:val="Hyperlink"/>
          <w:color w:val="auto"/>
          <w:szCs w:val="24"/>
          <w:u w:val="none"/>
        </w:rPr>
        <w:t>Informational Technology Support</w:t>
      </w:r>
      <w:r w:rsidRPr="0020613F">
        <w:rPr>
          <w:rStyle w:val="Hyperlink"/>
          <w:color w:val="auto"/>
          <w:szCs w:val="24"/>
          <w:u w:val="none"/>
        </w:rPr>
        <w:tab/>
      </w:r>
      <w:r w:rsidR="008F4414">
        <w:rPr>
          <w:rStyle w:val="Hyperlink"/>
          <w:color w:val="auto"/>
          <w:szCs w:val="24"/>
          <w:u w:val="none"/>
        </w:rPr>
        <w:t>11</w:t>
      </w:r>
    </w:p>
    <w:p w:rsidR="00D951C7" w:rsidRPr="0020613F" w:rsidRDefault="00D951C7" w:rsidP="00635E2D">
      <w:pPr>
        <w:pStyle w:val="TOC1"/>
        <w:tabs>
          <w:tab w:val="clear" w:pos="8640"/>
          <w:tab w:val="right" w:leader="dot" w:pos="8820"/>
        </w:tabs>
        <w:spacing w:after="120"/>
        <w:ind w:left="360" w:firstLine="450"/>
        <w:rPr>
          <w:rStyle w:val="Hyperlink"/>
          <w:color w:val="auto"/>
          <w:szCs w:val="24"/>
          <w:u w:val="none"/>
        </w:rPr>
      </w:pPr>
      <w:r w:rsidRPr="0020613F">
        <w:rPr>
          <w:rStyle w:val="Hyperlink"/>
          <w:color w:val="auto"/>
          <w:szCs w:val="24"/>
          <w:u w:val="none"/>
        </w:rPr>
        <w:t>Library</w:t>
      </w:r>
      <w:r w:rsidRPr="0020613F">
        <w:rPr>
          <w:rStyle w:val="Hyperlink"/>
          <w:color w:val="auto"/>
          <w:szCs w:val="24"/>
          <w:u w:val="none"/>
        </w:rPr>
        <w:tab/>
      </w:r>
      <w:r w:rsidR="008F4414">
        <w:rPr>
          <w:rStyle w:val="Hyperlink"/>
          <w:color w:val="auto"/>
          <w:szCs w:val="24"/>
          <w:u w:val="none"/>
        </w:rPr>
        <w:t>13</w:t>
      </w:r>
    </w:p>
    <w:p w:rsidR="00D951C7" w:rsidRPr="0020613F" w:rsidRDefault="00D951C7" w:rsidP="0031773D">
      <w:pPr>
        <w:pStyle w:val="TOC1"/>
        <w:tabs>
          <w:tab w:val="clear" w:pos="8640"/>
          <w:tab w:val="right" w:leader="dot" w:pos="8820"/>
        </w:tabs>
        <w:spacing w:after="240"/>
        <w:ind w:left="360" w:firstLine="446"/>
        <w:rPr>
          <w:rStyle w:val="Hyperlink"/>
          <w:color w:val="auto"/>
          <w:szCs w:val="24"/>
          <w:u w:val="none"/>
        </w:rPr>
      </w:pPr>
      <w:r w:rsidRPr="0020613F">
        <w:rPr>
          <w:rStyle w:val="Hyperlink"/>
          <w:color w:val="auto"/>
          <w:szCs w:val="24"/>
          <w:u w:val="none"/>
        </w:rPr>
        <w:t>Writing Center</w:t>
      </w:r>
      <w:r w:rsidRPr="0020613F">
        <w:rPr>
          <w:rStyle w:val="Hyperlink"/>
          <w:color w:val="auto"/>
          <w:szCs w:val="24"/>
          <w:u w:val="none"/>
        </w:rPr>
        <w:tab/>
      </w:r>
      <w:r w:rsidR="008F4414">
        <w:rPr>
          <w:rStyle w:val="Hyperlink"/>
          <w:color w:val="auto"/>
          <w:szCs w:val="24"/>
          <w:u w:val="none"/>
        </w:rPr>
        <w:t>15</w:t>
      </w:r>
    </w:p>
    <w:p w:rsidR="00D951C7" w:rsidRPr="0020613F" w:rsidRDefault="00D951C7" w:rsidP="0031773D">
      <w:pPr>
        <w:pStyle w:val="TOC1"/>
        <w:numPr>
          <w:ilvl w:val="0"/>
          <w:numId w:val="13"/>
        </w:numPr>
        <w:tabs>
          <w:tab w:val="clear" w:pos="8640"/>
          <w:tab w:val="right" w:leader="dot" w:pos="8820"/>
        </w:tabs>
        <w:spacing w:after="240"/>
        <w:rPr>
          <w:b/>
          <w:webHidden/>
          <w:szCs w:val="24"/>
        </w:rPr>
      </w:pPr>
      <w:r w:rsidRPr="0020613F">
        <w:rPr>
          <w:b/>
          <w:szCs w:val="24"/>
        </w:rPr>
        <w:t>Non-academic Support Units inside ECST</w:t>
      </w:r>
      <w:r w:rsidRPr="0020613F">
        <w:rPr>
          <w:b/>
          <w:webHidden/>
          <w:szCs w:val="24"/>
        </w:rPr>
        <w:tab/>
      </w:r>
      <w:r w:rsidR="00E53D4E" w:rsidRPr="0020613F">
        <w:rPr>
          <w:b/>
          <w:webHidden/>
          <w:szCs w:val="24"/>
        </w:rPr>
        <w:t>1</w:t>
      </w:r>
      <w:r w:rsidR="008F4414">
        <w:rPr>
          <w:b/>
          <w:webHidden/>
          <w:szCs w:val="24"/>
        </w:rPr>
        <w:t>5</w:t>
      </w:r>
    </w:p>
    <w:p w:rsidR="00D951C7" w:rsidRPr="0020613F" w:rsidRDefault="00D951C7" w:rsidP="00635E2D">
      <w:pPr>
        <w:pStyle w:val="TOC1"/>
        <w:tabs>
          <w:tab w:val="clear" w:pos="8640"/>
          <w:tab w:val="right" w:leader="dot" w:pos="8820"/>
        </w:tabs>
        <w:spacing w:after="120"/>
        <w:ind w:left="360" w:firstLine="450"/>
        <w:rPr>
          <w:rStyle w:val="Hyperlink"/>
          <w:color w:val="auto"/>
          <w:szCs w:val="24"/>
          <w:u w:val="none"/>
        </w:rPr>
      </w:pPr>
      <w:r w:rsidRPr="0020613F">
        <w:rPr>
          <w:rStyle w:val="Hyperlink"/>
          <w:color w:val="auto"/>
          <w:szCs w:val="24"/>
          <w:u w:val="none"/>
        </w:rPr>
        <w:t>ECST Computer Productivity Center</w:t>
      </w:r>
      <w:r w:rsidRPr="0020613F">
        <w:rPr>
          <w:rStyle w:val="Hyperlink"/>
          <w:color w:val="auto"/>
          <w:szCs w:val="24"/>
          <w:u w:val="none"/>
        </w:rPr>
        <w:tab/>
      </w:r>
      <w:r w:rsidR="008F4414">
        <w:rPr>
          <w:rStyle w:val="Hyperlink"/>
          <w:color w:val="auto"/>
          <w:szCs w:val="24"/>
          <w:u w:val="none"/>
        </w:rPr>
        <w:t>15</w:t>
      </w:r>
    </w:p>
    <w:p w:rsidR="00D951C7" w:rsidRPr="0020613F" w:rsidRDefault="00D951C7" w:rsidP="00635E2D">
      <w:pPr>
        <w:pStyle w:val="TOC1"/>
        <w:tabs>
          <w:tab w:val="clear" w:pos="8640"/>
          <w:tab w:val="right" w:leader="dot" w:pos="8820"/>
        </w:tabs>
        <w:spacing w:after="120"/>
        <w:ind w:left="360" w:firstLine="450"/>
        <w:rPr>
          <w:rStyle w:val="Hyperlink"/>
          <w:color w:val="auto"/>
          <w:szCs w:val="24"/>
          <w:u w:val="none"/>
        </w:rPr>
      </w:pPr>
      <w:r w:rsidRPr="0020613F">
        <w:rPr>
          <w:rStyle w:val="Hyperlink"/>
          <w:color w:val="auto"/>
          <w:szCs w:val="24"/>
          <w:u w:val="none"/>
        </w:rPr>
        <w:t>Student Academic Support Services</w:t>
      </w:r>
      <w:r w:rsidRPr="0020613F">
        <w:rPr>
          <w:rStyle w:val="Hyperlink"/>
          <w:color w:val="auto"/>
          <w:szCs w:val="24"/>
          <w:u w:val="none"/>
        </w:rPr>
        <w:tab/>
      </w:r>
      <w:r w:rsidR="008F4414">
        <w:rPr>
          <w:rStyle w:val="Hyperlink"/>
          <w:color w:val="auto"/>
          <w:szCs w:val="24"/>
          <w:u w:val="none"/>
        </w:rPr>
        <w:t>20</w:t>
      </w:r>
    </w:p>
    <w:p w:rsidR="00D951C7" w:rsidRPr="0020613F" w:rsidRDefault="00D951C7" w:rsidP="00635E2D">
      <w:pPr>
        <w:pStyle w:val="TOC1"/>
        <w:tabs>
          <w:tab w:val="clear" w:pos="8640"/>
          <w:tab w:val="right" w:leader="dot" w:pos="8820"/>
        </w:tabs>
        <w:spacing w:after="120"/>
        <w:ind w:left="360" w:firstLine="450"/>
        <w:rPr>
          <w:rStyle w:val="Hyperlink"/>
          <w:color w:val="auto"/>
          <w:szCs w:val="24"/>
          <w:u w:val="none"/>
        </w:rPr>
      </w:pPr>
      <w:r w:rsidRPr="0020613F">
        <w:rPr>
          <w:rStyle w:val="Hyperlink"/>
          <w:color w:val="auto"/>
          <w:szCs w:val="24"/>
          <w:u w:val="none"/>
        </w:rPr>
        <w:t>Technical Staff Unit</w:t>
      </w:r>
      <w:r w:rsidRPr="0020613F">
        <w:rPr>
          <w:rStyle w:val="Hyperlink"/>
          <w:color w:val="auto"/>
          <w:szCs w:val="24"/>
          <w:u w:val="none"/>
        </w:rPr>
        <w:tab/>
      </w:r>
      <w:r w:rsidR="008F4414">
        <w:rPr>
          <w:rStyle w:val="Hyperlink"/>
          <w:color w:val="auto"/>
          <w:szCs w:val="24"/>
          <w:u w:val="none"/>
        </w:rPr>
        <w:t>21</w:t>
      </w:r>
    </w:p>
    <w:p w:rsidR="00D951C7" w:rsidRPr="0020613F" w:rsidRDefault="00D951C7" w:rsidP="00635E2D">
      <w:pPr>
        <w:pStyle w:val="TOC1"/>
        <w:tabs>
          <w:tab w:val="clear" w:pos="8640"/>
          <w:tab w:val="right" w:leader="dot" w:pos="8820"/>
        </w:tabs>
        <w:spacing w:after="120"/>
        <w:ind w:left="360" w:firstLine="450"/>
        <w:rPr>
          <w:rStyle w:val="Hyperlink"/>
          <w:color w:val="auto"/>
          <w:szCs w:val="24"/>
          <w:u w:val="none"/>
        </w:rPr>
      </w:pPr>
      <w:r w:rsidRPr="0020613F">
        <w:rPr>
          <w:rStyle w:val="Hyperlink"/>
          <w:color w:val="auto"/>
          <w:szCs w:val="24"/>
          <w:u w:val="none"/>
        </w:rPr>
        <w:t>Strategic Alliance Initiative</w:t>
      </w:r>
      <w:r w:rsidRPr="0020613F">
        <w:rPr>
          <w:rStyle w:val="Hyperlink"/>
          <w:color w:val="auto"/>
          <w:szCs w:val="24"/>
          <w:u w:val="none"/>
        </w:rPr>
        <w:tab/>
      </w:r>
      <w:r w:rsidR="008F4414">
        <w:rPr>
          <w:rStyle w:val="Hyperlink"/>
          <w:color w:val="auto"/>
          <w:szCs w:val="24"/>
          <w:u w:val="none"/>
        </w:rPr>
        <w:t>22</w:t>
      </w:r>
    </w:p>
    <w:p w:rsidR="00D951C7" w:rsidRPr="0020613F" w:rsidRDefault="00D951C7" w:rsidP="00635E2D">
      <w:pPr>
        <w:pStyle w:val="TOC1"/>
        <w:tabs>
          <w:tab w:val="clear" w:pos="8640"/>
          <w:tab w:val="right" w:leader="dot" w:pos="8820"/>
        </w:tabs>
        <w:spacing w:after="240"/>
        <w:ind w:left="360" w:firstLine="446"/>
        <w:rPr>
          <w:rStyle w:val="Hyperlink"/>
          <w:color w:val="auto"/>
          <w:szCs w:val="24"/>
          <w:u w:val="none"/>
        </w:rPr>
      </w:pPr>
      <w:r w:rsidRPr="0020613F">
        <w:rPr>
          <w:rStyle w:val="Hyperlink"/>
          <w:color w:val="auto"/>
          <w:szCs w:val="24"/>
          <w:u w:val="none"/>
        </w:rPr>
        <w:t>College Industry Advisory Board</w:t>
      </w:r>
      <w:r w:rsidRPr="0020613F">
        <w:rPr>
          <w:rStyle w:val="Hyperlink"/>
          <w:color w:val="auto"/>
          <w:szCs w:val="24"/>
          <w:u w:val="none"/>
        </w:rPr>
        <w:tab/>
      </w:r>
      <w:r w:rsidR="00790732" w:rsidRPr="0020613F">
        <w:rPr>
          <w:rStyle w:val="Hyperlink"/>
          <w:color w:val="auto"/>
          <w:szCs w:val="24"/>
          <w:u w:val="none"/>
        </w:rPr>
        <w:t>25</w:t>
      </w:r>
    </w:p>
    <w:p w:rsidR="00B86B7A" w:rsidRPr="0020613F" w:rsidRDefault="00583EC2" w:rsidP="00B86B7A">
      <w:pPr>
        <w:pStyle w:val="TOC1"/>
        <w:numPr>
          <w:ilvl w:val="0"/>
          <w:numId w:val="13"/>
        </w:numPr>
        <w:tabs>
          <w:tab w:val="clear" w:pos="8640"/>
          <w:tab w:val="right" w:leader="dot" w:pos="8820"/>
        </w:tabs>
        <w:spacing w:after="240"/>
        <w:rPr>
          <w:b/>
          <w:szCs w:val="24"/>
        </w:rPr>
      </w:pPr>
      <w:r w:rsidRPr="0020613F">
        <w:rPr>
          <w:b/>
          <w:szCs w:val="24"/>
        </w:rPr>
        <w:t>Budget Allocations and A</w:t>
      </w:r>
      <w:r w:rsidR="00B86B7A" w:rsidRPr="0020613F">
        <w:rPr>
          <w:b/>
          <w:szCs w:val="24"/>
        </w:rPr>
        <w:t>ctual Expenditures</w:t>
      </w:r>
      <w:r w:rsidR="00B86B7A" w:rsidRPr="0020613F">
        <w:rPr>
          <w:b/>
          <w:szCs w:val="24"/>
        </w:rPr>
        <w:tab/>
      </w:r>
      <w:r w:rsidR="00573AAF" w:rsidRPr="0020613F">
        <w:rPr>
          <w:b/>
          <w:szCs w:val="24"/>
        </w:rPr>
        <w:t>2</w:t>
      </w:r>
      <w:r w:rsidR="00790732" w:rsidRPr="0020613F">
        <w:rPr>
          <w:b/>
          <w:szCs w:val="24"/>
        </w:rPr>
        <w:t>8</w:t>
      </w:r>
    </w:p>
    <w:p w:rsidR="00D62F33" w:rsidRPr="0020613F" w:rsidRDefault="00D62F33" w:rsidP="00D62F33">
      <w:pPr>
        <w:pStyle w:val="TOC1"/>
        <w:tabs>
          <w:tab w:val="clear" w:pos="8640"/>
          <w:tab w:val="right" w:leader="dot" w:pos="8820"/>
        </w:tabs>
        <w:spacing w:after="120"/>
        <w:ind w:left="360" w:firstLine="450"/>
        <w:rPr>
          <w:rStyle w:val="Hyperlink"/>
          <w:color w:val="auto"/>
          <w:szCs w:val="24"/>
          <w:u w:val="none"/>
        </w:rPr>
      </w:pPr>
      <w:r w:rsidRPr="0020613F">
        <w:rPr>
          <w:rStyle w:val="Hyperlink"/>
          <w:color w:val="auto"/>
          <w:szCs w:val="24"/>
          <w:u w:val="none"/>
        </w:rPr>
        <w:t>College Expenditures</w:t>
      </w:r>
      <w:r w:rsidRPr="0020613F">
        <w:rPr>
          <w:rStyle w:val="Hyperlink"/>
          <w:color w:val="auto"/>
          <w:szCs w:val="24"/>
          <w:u w:val="none"/>
        </w:rPr>
        <w:tab/>
      </w:r>
      <w:r w:rsidR="00790732" w:rsidRPr="0020613F">
        <w:rPr>
          <w:rStyle w:val="Hyperlink"/>
          <w:color w:val="auto"/>
          <w:szCs w:val="24"/>
          <w:u w:val="none"/>
        </w:rPr>
        <w:t>29</w:t>
      </w:r>
    </w:p>
    <w:p w:rsidR="00D62F33" w:rsidRPr="0020613F" w:rsidRDefault="00D62F33" w:rsidP="00D62F33">
      <w:pPr>
        <w:pStyle w:val="TOC1"/>
        <w:tabs>
          <w:tab w:val="clear" w:pos="8640"/>
          <w:tab w:val="right" w:leader="dot" w:pos="8820"/>
        </w:tabs>
        <w:spacing w:after="120"/>
        <w:ind w:left="360" w:firstLine="450"/>
        <w:rPr>
          <w:rStyle w:val="Hyperlink"/>
          <w:color w:val="auto"/>
          <w:szCs w:val="24"/>
          <w:u w:val="none"/>
        </w:rPr>
      </w:pPr>
      <w:r w:rsidRPr="0020613F">
        <w:rPr>
          <w:rStyle w:val="Hyperlink"/>
          <w:color w:val="auto"/>
          <w:szCs w:val="24"/>
          <w:u w:val="none"/>
        </w:rPr>
        <w:t>Department of Civil Engineering - Expenditures</w:t>
      </w:r>
      <w:r w:rsidRPr="0020613F">
        <w:rPr>
          <w:rStyle w:val="Hyperlink"/>
          <w:color w:val="auto"/>
          <w:szCs w:val="24"/>
          <w:u w:val="none"/>
        </w:rPr>
        <w:tab/>
      </w:r>
      <w:r w:rsidR="00790732" w:rsidRPr="0020613F">
        <w:rPr>
          <w:rStyle w:val="Hyperlink"/>
          <w:color w:val="auto"/>
          <w:szCs w:val="24"/>
          <w:u w:val="none"/>
        </w:rPr>
        <w:t>30</w:t>
      </w:r>
    </w:p>
    <w:p w:rsidR="00D62F33" w:rsidRPr="0020613F" w:rsidRDefault="00D62F33" w:rsidP="00D62F33">
      <w:pPr>
        <w:pStyle w:val="TOC1"/>
        <w:tabs>
          <w:tab w:val="clear" w:pos="8640"/>
          <w:tab w:val="right" w:leader="dot" w:pos="8820"/>
        </w:tabs>
        <w:spacing w:after="120"/>
        <w:ind w:left="360" w:firstLine="450"/>
        <w:rPr>
          <w:rStyle w:val="Hyperlink"/>
          <w:color w:val="auto"/>
          <w:szCs w:val="24"/>
          <w:u w:val="none"/>
        </w:rPr>
      </w:pPr>
      <w:r w:rsidRPr="0020613F">
        <w:rPr>
          <w:rStyle w:val="Hyperlink"/>
          <w:color w:val="auto"/>
          <w:szCs w:val="24"/>
          <w:u w:val="none"/>
        </w:rPr>
        <w:t>Department of Electrical &amp; Computer Engineering - Expenditures</w:t>
      </w:r>
      <w:r w:rsidRPr="0020613F">
        <w:rPr>
          <w:rStyle w:val="Hyperlink"/>
          <w:color w:val="auto"/>
          <w:szCs w:val="24"/>
          <w:u w:val="none"/>
        </w:rPr>
        <w:tab/>
      </w:r>
      <w:r w:rsidR="00790732" w:rsidRPr="0020613F">
        <w:rPr>
          <w:rStyle w:val="Hyperlink"/>
          <w:color w:val="auto"/>
          <w:szCs w:val="24"/>
          <w:u w:val="none"/>
        </w:rPr>
        <w:t>30</w:t>
      </w:r>
    </w:p>
    <w:p w:rsidR="00D62F33" w:rsidRPr="0020613F" w:rsidRDefault="00D62F33" w:rsidP="00D62F33">
      <w:pPr>
        <w:pStyle w:val="TOC1"/>
        <w:tabs>
          <w:tab w:val="clear" w:pos="8640"/>
          <w:tab w:val="right" w:leader="dot" w:pos="8820"/>
        </w:tabs>
        <w:spacing w:after="120"/>
        <w:ind w:left="360" w:firstLine="450"/>
        <w:rPr>
          <w:rStyle w:val="Hyperlink"/>
          <w:color w:val="auto"/>
          <w:szCs w:val="24"/>
          <w:u w:val="none"/>
        </w:rPr>
      </w:pPr>
      <w:r w:rsidRPr="0020613F">
        <w:rPr>
          <w:rStyle w:val="Hyperlink"/>
          <w:color w:val="auto"/>
          <w:szCs w:val="24"/>
          <w:u w:val="none"/>
        </w:rPr>
        <w:t>Department of Mechanical Engineering - Expenditures</w:t>
      </w:r>
      <w:r w:rsidRPr="0020613F">
        <w:rPr>
          <w:rStyle w:val="Hyperlink"/>
          <w:color w:val="auto"/>
          <w:szCs w:val="24"/>
          <w:u w:val="none"/>
        </w:rPr>
        <w:tab/>
      </w:r>
      <w:r w:rsidR="00790732" w:rsidRPr="0020613F">
        <w:rPr>
          <w:rStyle w:val="Hyperlink"/>
          <w:color w:val="auto"/>
          <w:szCs w:val="24"/>
          <w:u w:val="none"/>
        </w:rPr>
        <w:t>31</w:t>
      </w:r>
    </w:p>
    <w:p w:rsidR="00D62F33" w:rsidRPr="0020613F" w:rsidRDefault="00D62F33" w:rsidP="00D62F33">
      <w:pPr>
        <w:pStyle w:val="TOC1"/>
        <w:tabs>
          <w:tab w:val="clear" w:pos="8640"/>
          <w:tab w:val="right" w:leader="dot" w:pos="8820"/>
        </w:tabs>
        <w:spacing w:after="120"/>
        <w:ind w:left="360" w:firstLine="450"/>
        <w:rPr>
          <w:rStyle w:val="Hyperlink"/>
          <w:color w:val="auto"/>
          <w:szCs w:val="24"/>
          <w:u w:val="none"/>
        </w:rPr>
      </w:pPr>
      <w:r w:rsidRPr="0020613F">
        <w:rPr>
          <w:rStyle w:val="Hyperlink"/>
          <w:color w:val="auto"/>
          <w:szCs w:val="24"/>
          <w:u w:val="none"/>
        </w:rPr>
        <w:t>Department of Computer Science - Expenditures</w:t>
      </w:r>
      <w:r w:rsidRPr="0020613F">
        <w:rPr>
          <w:rStyle w:val="Hyperlink"/>
          <w:color w:val="auto"/>
          <w:szCs w:val="24"/>
          <w:u w:val="none"/>
        </w:rPr>
        <w:tab/>
      </w:r>
      <w:r w:rsidR="00790732" w:rsidRPr="0020613F">
        <w:rPr>
          <w:rStyle w:val="Hyperlink"/>
          <w:color w:val="auto"/>
          <w:szCs w:val="24"/>
          <w:u w:val="none"/>
        </w:rPr>
        <w:t>31</w:t>
      </w:r>
    </w:p>
    <w:p w:rsidR="00D62F33" w:rsidRPr="0020613F" w:rsidRDefault="00D62F33" w:rsidP="00D62F33">
      <w:pPr>
        <w:pStyle w:val="TOC1"/>
        <w:tabs>
          <w:tab w:val="clear" w:pos="8640"/>
          <w:tab w:val="right" w:leader="dot" w:pos="8820"/>
        </w:tabs>
        <w:spacing w:after="120"/>
        <w:ind w:left="360" w:firstLine="450"/>
        <w:rPr>
          <w:rStyle w:val="Hyperlink"/>
          <w:color w:val="auto"/>
          <w:szCs w:val="24"/>
          <w:u w:val="none"/>
        </w:rPr>
      </w:pPr>
      <w:r w:rsidRPr="0020613F">
        <w:rPr>
          <w:rStyle w:val="Hyperlink"/>
          <w:color w:val="auto"/>
          <w:szCs w:val="24"/>
          <w:u w:val="none"/>
        </w:rPr>
        <w:t xml:space="preserve">Equipment Expenditures </w:t>
      </w:r>
      <w:r w:rsidRPr="0020613F">
        <w:rPr>
          <w:rStyle w:val="Hyperlink"/>
          <w:color w:val="auto"/>
          <w:szCs w:val="24"/>
          <w:u w:val="none"/>
        </w:rPr>
        <w:tab/>
      </w:r>
      <w:r w:rsidR="00790732" w:rsidRPr="0020613F">
        <w:rPr>
          <w:rStyle w:val="Hyperlink"/>
          <w:color w:val="auto"/>
          <w:szCs w:val="24"/>
          <w:u w:val="none"/>
        </w:rPr>
        <w:t>32</w:t>
      </w:r>
    </w:p>
    <w:p w:rsidR="001F0B91" w:rsidRPr="0020613F" w:rsidRDefault="001F0B91" w:rsidP="001F0B91"/>
    <w:p w:rsidR="00D951C7" w:rsidRPr="0020613F" w:rsidRDefault="00D951C7" w:rsidP="00635E2D">
      <w:pPr>
        <w:pStyle w:val="TOC1"/>
        <w:numPr>
          <w:ilvl w:val="0"/>
          <w:numId w:val="13"/>
        </w:numPr>
        <w:tabs>
          <w:tab w:val="clear" w:pos="8640"/>
          <w:tab w:val="right" w:leader="dot" w:pos="8820"/>
        </w:tabs>
        <w:spacing w:after="240"/>
        <w:rPr>
          <w:b/>
          <w:webHidden/>
          <w:szCs w:val="24"/>
        </w:rPr>
      </w:pPr>
      <w:r w:rsidRPr="0020613F">
        <w:rPr>
          <w:b/>
          <w:szCs w:val="24"/>
        </w:rPr>
        <w:t>Credit Unit</w:t>
      </w:r>
      <w:r w:rsidRPr="0020613F">
        <w:rPr>
          <w:b/>
          <w:webHidden/>
          <w:szCs w:val="24"/>
        </w:rPr>
        <w:tab/>
      </w:r>
      <w:r w:rsidR="00F772E2" w:rsidRPr="0020613F">
        <w:rPr>
          <w:b/>
          <w:webHidden/>
          <w:szCs w:val="24"/>
        </w:rPr>
        <w:t>3</w:t>
      </w:r>
      <w:r w:rsidR="00790732" w:rsidRPr="0020613F">
        <w:rPr>
          <w:b/>
          <w:webHidden/>
          <w:szCs w:val="24"/>
        </w:rPr>
        <w:t>3</w:t>
      </w:r>
    </w:p>
    <w:p w:rsidR="00FB6714" w:rsidRPr="0020613F" w:rsidRDefault="00FB6714" w:rsidP="00FB6714">
      <w:pPr>
        <w:rPr>
          <w:webHidden/>
        </w:rPr>
      </w:pPr>
    </w:p>
    <w:p w:rsidR="00FB6714" w:rsidRPr="0020613F" w:rsidRDefault="00FB6714" w:rsidP="00FB6714">
      <w:pPr>
        <w:rPr>
          <w:webHidden/>
        </w:rPr>
      </w:pPr>
    </w:p>
    <w:p w:rsidR="0042191D" w:rsidRPr="0020613F" w:rsidRDefault="0042191D" w:rsidP="00FB6714">
      <w:pPr>
        <w:rPr>
          <w:webHidden/>
        </w:rPr>
      </w:pPr>
    </w:p>
    <w:p w:rsidR="0042191D" w:rsidRPr="0020613F" w:rsidRDefault="0042191D" w:rsidP="00FB6714">
      <w:pPr>
        <w:rPr>
          <w:webHidden/>
        </w:rPr>
      </w:pPr>
    </w:p>
    <w:p w:rsidR="00FB6714" w:rsidRPr="0020613F" w:rsidRDefault="00FB6714" w:rsidP="00FB6714">
      <w:pPr>
        <w:rPr>
          <w:webHidden/>
        </w:rPr>
      </w:pPr>
    </w:p>
    <w:p w:rsidR="00D951C7" w:rsidRPr="0020613F" w:rsidRDefault="00B86B7A" w:rsidP="00635E2D">
      <w:pPr>
        <w:pStyle w:val="TOC1"/>
        <w:numPr>
          <w:ilvl w:val="0"/>
          <w:numId w:val="13"/>
        </w:numPr>
        <w:tabs>
          <w:tab w:val="clear" w:pos="8640"/>
          <w:tab w:val="right" w:leader="dot" w:pos="8820"/>
        </w:tabs>
        <w:spacing w:after="120"/>
        <w:rPr>
          <w:b/>
          <w:webHidden/>
          <w:szCs w:val="24"/>
        </w:rPr>
      </w:pPr>
      <w:r w:rsidRPr="0020613F">
        <w:rPr>
          <w:b/>
          <w:szCs w:val="24"/>
        </w:rPr>
        <w:lastRenderedPageBreak/>
        <w:t xml:space="preserve">Program Enrollment and Personnel Data </w:t>
      </w:r>
      <w:r w:rsidR="00D951C7" w:rsidRPr="0020613F">
        <w:rPr>
          <w:b/>
          <w:szCs w:val="24"/>
        </w:rPr>
        <w:t>Tables</w:t>
      </w:r>
      <w:r w:rsidR="00D951C7" w:rsidRPr="0020613F">
        <w:rPr>
          <w:b/>
          <w:webHidden/>
          <w:szCs w:val="24"/>
        </w:rPr>
        <w:tab/>
      </w:r>
      <w:r w:rsidR="00F772E2" w:rsidRPr="0020613F">
        <w:rPr>
          <w:b/>
          <w:webHidden/>
          <w:szCs w:val="24"/>
        </w:rPr>
        <w:t>3</w:t>
      </w:r>
      <w:r w:rsidR="00790732" w:rsidRPr="0020613F">
        <w:rPr>
          <w:b/>
          <w:webHidden/>
          <w:szCs w:val="24"/>
        </w:rPr>
        <w:t>3</w:t>
      </w:r>
    </w:p>
    <w:p w:rsidR="00D951C7" w:rsidRPr="0020613F" w:rsidRDefault="00D951C7" w:rsidP="00635E2D">
      <w:pPr>
        <w:pStyle w:val="TOC1"/>
        <w:tabs>
          <w:tab w:val="clear" w:pos="8640"/>
          <w:tab w:val="right" w:leader="dot" w:pos="8820"/>
        </w:tabs>
        <w:spacing w:after="120"/>
        <w:ind w:left="360" w:firstLine="450"/>
        <w:rPr>
          <w:rStyle w:val="Hyperlink"/>
          <w:color w:val="auto"/>
          <w:szCs w:val="24"/>
          <w:u w:val="none"/>
        </w:rPr>
      </w:pPr>
      <w:r w:rsidRPr="0020613F">
        <w:rPr>
          <w:rStyle w:val="Hyperlink"/>
          <w:color w:val="auto"/>
          <w:szCs w:val="24"/>
          <w:u w:val="none"/>
        </w:rPr>
        <w:t xml:space="preserve">Program Enrollment and Degree Data </w:t>
      </w:r>
      <w:r w:rsidR="001F0B91" w:rsidRPr="0020613F">
        <w:rPr>
          <w:rStyle w:val="Hyperlink"/>
          <w:color w:val="auto"/>
          <w:szCs w:val="24"/>
          <w:u w:val="none"/>
        </w:rPr>
        <w:t>for</w:t>
      </w:r>
      <w:r w:rsidRPr="0020613F">
        <w:rPr>
          <w:rStyle w:val="Hyperlink"/>
          <w:color w:val="auto"/>
          <w:szCs w:val="24"/>
          <w:u w:val="none"/>
        </w:rPr>
        <w:t xml:space="preserve"> Civil Engineering</w:t>
      </w:r>
      <w:r w:rsidRPr="0020613F">
        <w:rPr>
          <w:rStyle w:val="Hyperlink"/>
          <w:color w:val="auto"/>
          <w:szCs w:val="24"/>
          <w:u w:val="none"/>
        </w:rPr>
        <w:tab/>
      </w:r>
      <w:r w:rsidR="00790732" w:rsidRPr="0020613F">
        <w:rPr>
          <w:rStyle w:val="Hyperlink"/>
          <w:color w:val="auto"/>
          <w:szCs w:val="24"/>
          <w:u w:val="none"/>
        </w:rPr>
        <w:t>33</w:t>
      </w:r>
    </w:p>
    <w:p w:rsidR="00573AAF" w:rsidRPr="0020613F" w:rsidRDefault="003479B2" w:rsidP="00573AAF">
      <w:pPr>
        <w:pStyle w:val="TOC1"/>
        <w:tabs>
          <w:tab w:val="clear" w:pos="8640"/>
          <w:tab w:val="left" w:pos="1530"/>
          <w:tab w:val="right" w:leader="dot" w:pos="8820"/>
        </w:tabs>
        <w:ind w:left="1440" w:hanging="634"/>
        <w:rPr>
          <w:rStyle w:val="Hyperlink"/>
          <w:color w:val="auto"/>
          <w:szCs w:val="24"/>
          <w:u w:val="none"/>
        </w:rPr>
      </w:pPr>
      <w:r w:rsidRPr="0020613F">
        <w:rPr>
          <w:rStyle w:val="Hyperlink"/>
          <w:color w:val="auto"/>
          <w:szCs w:val="24"/>
          <w:u w:val="none"/>
        </w:rPr>
        <w:t>Prog</w:t>
      </w:r>
      <w:r w:rsidR="001F0B91" w:rsidRPr="0020613F">
        <w:rPr>
          <w:rStyle w:val="Hyperlink"/>
          <w:color w:val="auto"/>
          <w:szCs w:val="24"/>
          <w:u w:val="none"/>
        </w:rPr>
        <w:t>ram Enrollment and Degree Data for</w:t>
      </w:r>
      <w:r w:rsidRPr="0020613F">
        <w:rPr>
          <w:rStyle w:val="Hyperlink"/>
          <w:color w:val="auto"/>
          <w:szCs w:val="24"/>
          <w:u w:val="none"/>
        </w:rPr>
        <w:t xml:space="preserve"> Electrical </w:t>
      </w:r>
      <w:r w:rsidR="00573AAF" w:rsidRPr="0020613F">
        <w:rPr>
          <w:rStyle w:val="Hyperlink"/>
          <w:color w:val="auto"/>
          <w:szCs w:val="24"/>
          <w:u w:val="none"/>
        </w:rPr>
        <w:t xml:space="preserve">and </w:t>
      </w:r>
    </w:p>
    <w:p w:rsidR="00D951C7" w:rsidRPr="0020613F" w:rsidRDefault="00D62F33" w:rsidP="00573AAF">
      <w:pPr>
        <w:pStyle w:val="TOC1"/>
        <w:tabs>
          <w:tab w:val="clear" w:pos="8640"/>
          <w:tab w:val="left" w:pos="1350"/>
          <w:tab w:val="right" w:leader="dot" w:pos="8820"/>
        </w:tabs>
        <w:spacing w:after="120"/>
        <w:ind w:left="1350"/>
        <w:rPr>
          <w:rStyle w:val="Hyperlink"/>
          <w:color w:val="auto"/>
          <w:szCs w:val="24"/>
          <w:u w:val="none"/>
        </w:rPr>
      </w:pPr>
      <w:r w:rsidRPr="0020613F">
        <w:rPr>
          <w:rStyle w:val="Hyperlink"/>
          <w:color w:val="auto"/>
          <w:szCs w:val="24"/>
          <w:u w:val="none"/>
        </w:rPr>
        <w:t xml:space="preserve"> Computer </w:t>
      </w:r>
      <w:r w:rsidR="003479B2" w:rsidRPr="0020613F">
        <w:rPr>
          <w:rStyle w:val="Hyperlink"/>
          <w:color w:val="auto"/>
          <w:szCs w:val="24"/>
          <w:u w:val="none"/>
        </w:rPr>
        <w:t>Engineering</w:t>
      </w:r>
      <w:r w:rsidR="00D951C7" w:rsidRPr="0020613F">
        <w:rPr>
          <w:rStyle w:val="Hyperlink"/>
          <w:color w:val="auto"/>
          <w:szCs w:val="24"/>
          <w:u w:val="none"/>
        </w:rPr>
        <w:tab/>
      </w:r>
      <w:r w:rsidR="00790732" w:rsidRPr="0020613F">
        <w:rPr>
          <w:rStyle w:val="Hyperlink"/>
          <w:color w:val="auto"/>
          <w:szCs w:val="24"/>
          <w:u w:val="none"/>
        </w:rPr>
        <w:t>34</w:t>
      </w:r>
    </w:p>
    <w:p w:rsidR="00D951C7" w:rsidRPr="0020613F" w:rsidRDefault="003479B2" w:rsidP="00635E2D">
      <w:pPr>
        <w:pStyle w:val="TOC1"/>
        <w:tabs>
          <w:tab w:val="clear" w:pos="8640"/>
          <w:tab w:val="right" w:leader="dot" w:pos="8820"/>
        </w:tabs>
        <w:spacing w:after="120"/>
        <w:ind w:left="360" w:firstLine="450"/>
        <w:rPr>
          <w:rStyle w:val="Hyperlink"/>
          <w:color w:val="auto"/>
          <w:szCs w:val="24"/>
          <w:u w:val="none"/>
        </w:rPr>
      </w:pPr>
      <w:r w:rsidRPr="0020613F">
        <w:rPr>
          <w:rStyle w:val="Hyperlink"/>
          <w:color w:val="auto"/>
          <w:szCs w:val="24"/>
          <w:u w:val="none"/>
        </w:rPr>
        <w:t>Prog</w:t>
      </w:r>
      <w:r w:rsidR="001F0B91" w:rsidRPr="0020613F">
        <w:rPr>
          <w:rStyle w:val="Hyperlink"/>
          <w:color w:val="auto"/>
          <w:szCs w:val="24"/>
          <w:u w:val="none"/>
        </w:rPr>
        <w:t>ram Enrollment and Degree Data for</w:t>
      </w:r>
      <w:r w:rsidRPr="0020613F">
        <w:rPr>
          <w:rStyle w:val="Hyperlink"/>
          <w:color w:val="auto"/>
          <w:szCs w:val="24"/>
          <w:u w:val="none"/>
        </w:rPr>
        <w:t xml:space="preserve"> Mechanical Engineering</w:t>
      </w:r>
      <w:r w:rsidR="00D951C7" w:rsidRPr="0020613F">
        <w:rPr>
          <w:rStyle w:val="Hyperlink"/>
          <w:color w:val="auto"/>
          <w:szCs w:val="24"/>
          <w:u w:val="none"/>
        </w:rPr>
        <w:tab/>
      </w:r>
      <w:r w:rsidR="00790732" w:rsidRPr="0020613F">
        <w:rPr>
          <w:rStyle w:val="Hyperlink"/>
          <w:color w:val="auto"/>
          <w:szCs w:val="24"/>
          <w:u w:val="none"/>
        </w:rPr>
        <w:t>35</w:t>
      </w:r>
    </w:p>
    <w:p w:rsidR="00F96073" w:rsidRPr="0020613F" w:rsidRDefault="00F96073" w:rsidP="00635E2D">
      <w:pPr>
        <w:pStyle w:val="TOC1"/>
        <w:tabs>
          <w:tab w:val="clear" w:pos="8640"/>
          <w:tab w:val="right" w:leader="dot" w:pos="8820"/>
        </w:tabs>
        <w:spacing w:after="120"/>
        <w:ind w:left="360" w:firstLine="450"/>
        <w:rPr>
          <w:rStyle w:val="Hyperlink"/>
          <w:color w:val="auto"/>
          <w:szCs w:val="24"/>
          <w:u w:val="none"/>
        </w:rPr>
      </w:pPr>
      <w:r w:rsidRPr="0020613F">
        <w:rPr>
          <w:rStyle w:val="Hyperlink"/>
          <w:color w:val="auto"/>
          <w:szCs w:val="24"/>
          <w:u w:val="none"/>
        </w:rPr>
        <w:t>Prog</w:t>
      </w:r>
      <w:r w:rsidR="001F0B91" w:rsidRPr="0020613F">
        <w:rPr>
          <w:rStyle w:val="Hyperlink"/>
          <w:color w:val="auto"/>
          <w:szCs w:val="24"/>
          <w:u w:val="none"/>
        </w:rPr>
        <w:t>ram Enrollment and Degree Data for</w:t>
      </w:r>
      <w:r w:rsidR="006E6BFB" w:rsidRPr="0020613F">
        <w:rPr>
          <w:rStyle w:val="Hyperlink"/>
          <w:color w:val="auto"/>
          <w:szCs w:val="24"/>
          <w:u w:val="none"/>
        </w:rPr>
        <w:t xml:space="preserve"> </w:t>
      </w:r>
      <w:r w:rsidRPr="0020613F">
        <w:rPr>
          <w:rStyle w:val="Hyperlink"/>
          <w:color w:val="auto"/>
          <w:szCs w:val="24"/>
          <w:u w:val="none"/>
        </w:rPr>
        <w:t>Engineering</w:t>
      </w:r>
      <w:r w:rsidRPr="0020613F">
        <w:rPr>
          <w:rStyle w:val="Hyperlink"/>
          <w:color w:val="auto"/>
          <w:szCs w:val="24"/>
          <w:u w:val="none"/>
        </w:rPr>
        <w:tab/>
      </w:r>
      <w:r w:rsidR="00790732" w:rsidRPr="0020613F">
        <w:rPr>
          <w:rStyle w:val="Hyperlink"/>
          <w:color w:val="auto"/>
          <w:szCs w:val="24"/>
          <w:u w:val="none"/>
        </w:rPr>
        <w:t>36</w:t>
      </w:r>
    </w:p>
    <w:p w:rsidR="00D951C7" w:rsidRPr="0020613F" w:rsidRDefault="003479B2" w:rsidP="00635E2D">
      <w:pPr>
        <w:pStyle w:val="TOC1"/>
        <w:tabs>
          <w:tab w:val="clear" w:pos="8640"/>
          <w:tab w:val="right" w:leader="dot" w:pos="8820"/>
        </w:tabs>
        <w:spacing w:after="120"/>
        <w:ind w:left="360" w:firstLine="450"/>
        <w:rPr>
          <w:rStyle w:val="Hyperlink"/>
          <w:color w:val="auto"/>
          <w:szCs w:val="24"/>
          <w:u w:val="none"/>
        </w:rPr>
      </w:pPr>
      <w:r w:rsidRPr="0020613F">
        <w:rPr>
          <w:rStyle w:val="Hyperlink"/>
          <w:color w:val="auto"/>
          <w:szCs w:val="24"/>
          <w:u w:val="none"/>
        </w:rPr>
        <w:t xml:space="preserve">Program Enrollment and Degree Data </w:t>
      </w:r>
      <w:r w:rsidR="001F0B91" w:rsidRPr="0020613F">
        <w:rPr>
          <w:rStyle w:val="Hyperlink"/>
          <w:color w:val="auto"/>
          <w:szCs w:val="24"/>
          <w:u w:val="none"/>
        </w:rPr>
        <w:t>for</w:t>
      </w:r>
      <w:r w:rsidRPr="0020613F">
        <w:rPr>
          <w:rStyle w:val="Hyperlink"/>
          <w:color w:val="auto"/>
          <w:szCs w:val="24"/>
          <w:u w:val="none"/>
        </w:rPr>
        <w:t xml:space="preserve"> Computer Science</w:t>
      </w:r>
      <w:r w:rsidR="00D951C7" w:rsidRPr="0020613F">
        <w:rPr>
          <w:rStyle w:val="Hyperlink"/>
          <w:color w:val="auto"/>
          <w:szCs w:val="24"/>
          <w:u w:val="none"/>
        </w:rPr>
        <w:tab/>
      </w:r>
      <w:r w:rsidR="00790732" w:rsidRPr="0020613F">
        <w:rPr>
          <w:rStyle w:val="Hyperlink"/>
          <w:color w:val="auto"/>
          <w:szCs w:val="24"/>
          <w:u w:val="none"/>
        </w:rPr>
        <w:t>37</w:t>
      </w:r>
    </w:p>
    <w:p w:rsidR="003479B2" w:rsidRPr="0020613F" w:rsidRDefault="003479B2" w:rsidP="00635E2D">
      <w:pPr>
        <w:pStyle w:val="TOC1"/>
        <w:tabs>
          <w:tab w:val="clear" w:pos="8640"/>
          <w:tab w:val="right" w:leader="dot" w:pos="8820"/>
        </w:tabs>
        <w:spacing w:after="120"/>
        <w:ind w:left="360" w:firstLine="450"/>
        <w:rPr>
          <w:rStyle w:val="Hyperlink"/>
          <w:color w:val="auto"/>
          <w:szCs w:val="24"/>
          <w:u w:val="none"/>
        </w:rPr>
      </w:pPr>
      <w:r w:rsidRPr="0020613F">
        <w:rPr>
          <w:rStyle w:val="Hyperlink"/>
          <w:color w:val="auto"/>
          <w:szCs w:val="24"/>
          <w:u w:val="none"/>
        </w:rPr>
        <w:t xml:space="preserve">Personnel </w:t>
      </w:r>
      <w:r w:rsidR="001F0B91" w:rsidRPr="0020613F">
        <w:rPr>
          <w:rStyle w:val="Hyperlink"/>
          <w:color w:val="auto"/>
          <w:szCs w:val="24"/>
          <w:u w:val="none"/>
        </w:rPr>
        <w:t>Data for</w:t>
      </w:r>
      <w:r w:rsidRPr="0020613F">
        <w:rPr>
          <w:rStyle w:val="Hyperlink"/>
          <w:color w:val="auto"/>
          <w:szCs w:val="24"/>
          <w:u w:val="none"/>
        </w:rPr>
        <w:t xml:space="preserve"> Civil Engineering</w:t>
      </w:r>
      <w:r w:rsidRPr="0020613F">
        <w:rPr>
          <w:rStyle w:val="Hyperlink"/>
          <w:color w:val="auto"/>
          <w:szCs w:val="24"/>
          <w:u w:val="none"/>
        </w:rPr>
        <w:tab/>
      </w:r>
      <w:r w:rsidR="00790732" w:rsidRPr="0020613F">
        <w:rPr>
          <w:rStyle w:val="Hyperlink"/>
          <w:color w:val="auto"/>
          <w:szCs w:val="24"/>
          <w:u w:val="none"/>
        </w:rPr>
        <w:t>38</w:t>
      </w:r>
    </w:p>
    <w:p w:rsidR="003479B2" w:rsidRPr="0020613F" w:rsidRDefault="003479B2" w:rsidP="00635E2D">
      <w:pPr>
        <w:pStyle w:val="TOC1"/>
        <w:tabs>
          <w:tab w:val="clear" w:pos="8640"/>
          <w:tab w:val="right" w:leader="dot" w:pos="8820"/>
        </w:tabs>
        <w:spacing w:after="120"/>
        <w:ind w:left="360" w:firstLine="450"/>
        <w:rPr>
          <w:rStyle w:val="Hyperlink"/>
          <w:color w:val="auto"/>
          <w:szCs w:val="24"/>
          <w:u w:val="none"/>
        </w:rPr>
      </w:pPr>
      <w:r w:rsidRPr="0020613F">
        <w:rPr>
          <w:rStyle w:val="Hyperlink"/>
          <w:color w:val="auto"/>
          <w:szCs w:val="24"/>
          <w:u w:val="none"/>
        </w:rPr>
        <w:t>Personnel</w:t>
      </w:r>
      <w:r w:rsidR="001F0B91" w:rsidRPr="0020613F">
        <w:rPr>
          <w:rStyle w:val="Hyperlink"/>
          <w:color w:val="auto"/>
          <w:szCs w:val="24"/>
          <w:u w:val="none"/>
        </w:rPr>
        <w:t xml:space="preserve"> Data</w:t>
      </w:r>
      <w:r w:rsidR="006E6BFB" w:rsidRPr="0020613F">
        <w:rPr>
          <w:rStyle w:val="Hyperlink"/>
          <w:color w:val="auto"/>
          <w:szCs w:val="24"/>
          <w:u w:val="none"/>
        </w:rPr>
        <w:t xml:space="preserve"> </w:t>
      </w:r>
      <w:r w:rsidR="001F0B91" w:rsidRPr="0020613F">
        <w:rPr>
          <w:rStyle w:val="Hyperlink"/>
          <w:color w:val="auto"/>
          <w:szCs w:val="24"/>
          <w:u w:val="none"/>
        </w:rPr>
        <w:t>for</w:t>
      </w:r>
      <w:r w:rsidRPr="0020613F">
        <w:rPr>
          <w:rStyle w:val="Hyperlink"/>
          <w:color w:val="auto"/>
          <w:szCs w:val="24"/>
          <w:u w:val="none"/>
        </w:rPr>
        <w:t xml:space="preserve"> Electrical </w:t>
      </w:r>
      <w:r w:rsidR="001F0B91" w:rsidRPr="0020613F">
        <w:rPr>
          <w:rStyle w:val="Hyperlink"/>
          <w:color w:val="auto"/>
          <w:szCs w:val="24"/>
          <w:u w:val="none"/>
        </w:rPr>
        <w:t xml:space="preserve">and Computer </w:t>
      </w:r>
      <w:r w:rsidRPr="0020613F">
        <w:rPr>
          <w:rStyle w:val="Hyperlink"/>
          <w:color w:val="auto"/>
          <w:szCs w:val="24"/>
          <w:u w:val="none"/>
        </w:rPr>
        <w:t>Engineering</w:t>
      </w:r>
      <w:r w:rsidRPr="0020613F">
        <w:rPr>
          <w:rStyle w:val="Hyperlink"/>
          <w:color w:val="auto"/>
          <w:szCs w:val="24"/>
          <w:u w:val="none"/>
        </w:rPr>
        <w:tab/>
      </w:r>
      <w:r w:rsidR="00790732" w:rsidRPr="0020613F">
        <w:rPr>
          <w:rStyle w:val="Hyperlink"/>
          <w:color w:val="auto"/>
          <w:szCs w:val="24"/>
          <w:u w:val="none"/>
        </w:rPr>
        <w:t>39</w:t>
      </w:r>
    </w:p>
    <w:p w:rsidR="003479B2" w:rsidRPr="0020613F" w:rsidRDefault="003479B2" w:rsidP="00635E2D">
      <w:pPr>
        <w:pStyle w:val="TOC1"/>
        <w:tabs>
          <w:tab w:val="clear" w:pos="8640"/>
          <w:tab w:val="right" w:leader="dot" w:pos="8820"/>
        </w:tabs>
        <w:spacing w:after="120"/>
        <w:ind w:left="360" w:firstLine="450"/>
        <w:rPr>
          <w:rStyle w:val="Hyperlink"/>
          <w:color w:val="auto"/>
          <w:szCs w:val="24"/>
          <w:u w:val="none"/>
        </w:rPr>
      </w:pPr>
      <w:r w:rsidRPr="0020613F">
        <w:rPr>
          <w:rStyle w:val="Hyperlink"/>
          <w:color w:val="auto"/>
          <w:szCs w:val="24"/>
          <w:u w:val="none"/>
        </w:rPr>
        <w:t xml:space="preserve">Personnel </w:t>
      </w:r>
      <w:r w:rsidR="001F0B91" w:rsidRPr="0020613F">
        <w:rPr>
          <w:rStyle w:val="Hyperlink"/>
          <w:color w:val="auto"/>
          <w:szCs w:val="24"/>
          <w:u w:val="none"/>
        </w:rPr>
        <w:t>Data for</w:t>
      </w:r>
      <w:r w:rsidRPr="0020613F">
        <w:rPr>
          <w:rStyle w:val="Hyperlink"/>
          <w:color w:val="auto"/>
          <w:szCs w:val="24"/>
          <w:u w:val="none"/>
        </w:rPr>
        <w:t xml:space="preserve"> Mechanical Engineering</w:t>
      </w:r>
      <w:r w:rsidRPr="0020613F">
        <w:rPr>
          <w:rStyle w:val="Hyperlink"/>
          <w:color w:val="auto"/>
          <w:szCs w:val="24"/>
          <w:u w:val="none"/>
        </w:rPr>
        <w:tab/>
      </w:r>
      <w:r w:rsidR="00790732" w:rsidRPr="0020613F">
        <w:rPr>
          <w:rStyle w:val="Hyperlink"/>
          <w:color w:val="auto"/>
          <w:szCs w:val="24"/>
          <w:u w:val="none"/>
        </w:rPr>
        <w:t>40</w:t>
      </w:r>
    </w:p>
    <w:p w:rsidR="008F5512" w:rsidRPr="0020613F" w:rsidRDefault="001F0B91" w:rsidP="00FA22AB">
      <w:pPr>
        <w:pStyle w:val="TOC1"/>
        <w:tabs>
          <w:tab w:val="clear" w:pos="8640"/>
          <w:tab w:val="right" w:leader="dot" w:pos="8820"/>
        </w:tabs>
        <w:spacing w:after="120"/>
        <w:ind w:left="360" w:firstLine="450"/>
        <w:rPr>
          <w:rStyle w:val="Hyperlink"/>
          <w:color w:val="auto"/>
          <w:szCs w:val="24"/>
          <w:u w:val="none"/>
        </w:rPr>
      </w:pPr>
      <w:r w:rsidRPr="0020613F">
        <w:rPr>
          <w:rStyle w:val="Hyperlink"/>
          <w:color w:val="auto"/>
          <w:szCs w:val="24"/>
          <w:u w:val="none"/>
        </w:rPr>
        <w:t xml:space="preserve">Personnel Data for </w:t>
      </w:r>
      <w:r w:rsidR="00FA22AB" w:rsidRPr="0020613F">
        <w:rPr>
          <w:rStyle w:val="Hyperlink"/>
          <w:color w:val="auto"/>
          <w:szCs w:val="24"/>
          <w:u w:val="none"/>
        </w:rPr>
        <w:t>Engineering</w:t>
      </w:r>
      <w:r w:rsidR="00FD2BDD" w:rsidRPr="0020613F">
        <w:rPr>
          <w:rStyle w:val="Hyperlink"/>
          <w:color w:val="auto"/>
          <w:szCs w:val="24"/>
          <w:u w:val="none"/>
        </w:rPr>
        <w:t xml:space="preserve"> - Special Options</w:t>
      </w:r>
      <w:r w:rsidR="00FA22AB" w:rsidRPr="0020613F">
        <w:rPr>
          <w:rStyle w:val="Hyperlink"/>
          <w:color w:val="auto"/>
          <w:szCs w:val="24"/>
          <w:u w:val="none"/>
        </w:rPr>
        <w:tab/>
      </w:r>
      <w:r w:rsidR="00790732" w:rsidRPr="0020613F">
        <w:rPr>
          <w:rStyle w:val="Hyperlink"/>
          <w:color w:val="auto"/>
          <w:szCs w:val="24"/>
          <w:u w:val="none"/>
        </w:rPr>
        <w:t>41</w:t>
      </w:r>
    </w:p>
    <w:p w:rsidR="003479B2" w:rsidRPr="0020613F" w:rsidRDefault="003479B2" w:rsidP="00FA22AB">
      <w:pPr>
        <w:pStyle w:val="TOC1"/>
        <w:tabs>
          <w:tab w:val="clear" w:pos="8640"/>
          <w:tab w:val="right" w:leader="dot" w:pos="8820"/>
        </w:tabs>
        <w:spacing w:after="120"/>
        <w:ind w:left="360" w:firstLine="446"/>
        <w:rPr>
          <w:rStyle w:val="Hyperlink"/>
          <w:color w:val="auto"/>
          <w:szCs w:val="24"/>
          <w:u w:val="none"/>
        </w:rPr>
      </w:pPr>
      <w:r w:rsidRPr="0020613F">
        <w:rPr>
          <w:rStyle w:val="Hyperlink"/>
          <w:color w:val="auto"/>
          <w:szCs w:val="24"/>
          <w:u w:val="none"/>
        </w:rPr>
        <w:t xml:space="preserve">Personnel </w:t>
      </w:r>
      <w:r w:rsidR="001F0B91" w:rsidRPr="0020613F">
        <w:rPr>
          <w:rStyle w:val="Hyperlink"/>
          <w:color w:val="auto"/>
          <w:szCs w:val="24"/>
          <w:u w:val="none"/>
        </w:rPr>
        <w:t>Data for</w:t>
      </w:r>
      <w:r w:rsidRPr="0020613F">
        <w:rPr>
          <w:rStyle w:val="Hyperlink"/>
          <w:color w:val="auto"/>
          <w:szCs w:val="24"/>
          <w:u w:val="none"/>
        </w:rPr>
        <w:t xml:space="preserve"> Computer Science</w:t>
      </w:r>
      <w:r w:rsidRPr="0020613F">
        <w:rPr>
          <w:rStyle w:val="Hyperlink"/>
          <w:color w:val="auto"/>
          <w:szCs w:val="24"/>
          <w:u w:val="none"/>
        </w:rPr>
        <w:tab/>
      </w:r>
      <w:r w:rsidR="00790732" w:rsidRPr="0020613F">
        <w:rPr>
          <w:rStyle w:val="Hyperlink"/>
          <w:color w:val="auto"/>
          <w:szCs w:val="24"/>
          <w:u w:val="none"/>
        </w:rPr>
        <w:t>42</w:t>
      </w:r>
    </w:p>
    <w:p w:rsidR="00D62F33" w:rsidRPr="0020613F" w:rsidRDefault="00D62F33" w:rsidP="00D62F33"/>
    <w:p w:rsidR="008F6F59" w:rsidRPr="0020613F" w:rsidRDefault="0020613F" w:rsidP="008F6F59">
      <w:pPr>
        <w:pStyle w:val="TOC1"/>
        <w:numPr>
          <w:ilvl w:val="0"/>
          <w:numId w:val="13"/>
        </w:numPr>
        <w:tabs>
          <w:tab w:val="clear" w:pos="8640"/>
          <w:tab w:val="right" w:leader="dot" w:pos="8820"/>
        </w:tabs>
        <w:spacing w:after="240"/>
        <w:rPr>
          <w:b/>
          <w:webHidden/>
          <w:szCs w:val="24"/>
        </w:rPr>
      </w:pPr>
      <w:r w:rsidRPr="0020613F">
        <w:rPr>
          <w:b/>
          <w:szCs w:val="24"/>
        </w:rPr>
        <w:t>Future Plans</w:t>
      </w:r>
      <w:r w:rsidR="00A10DE4" w:rsidRPr="0020613F">
        <w:rPr>
          <w:b/>
          <w:szCs w:val="24"/>
        </w:rPr>
        <w:t xml:space="preserve"> </w:t>
      </w:r>
      <w:r w:rsidR="008F6F59" w:rsidRPr="0020613F">
        <w:rPr>
          <w:b/>
          <w:webHidden/>
          <w:szCs w:val="24"/>
        </w:rPr>
        <w:tab/>
      </w:r>
      <w:r w:rsidR="00F772E2" w:rsidRPr="0020613F">
        <w:rPr>
          <w:b/>
          <w:webHidden/>
          <w:szCs w:val="24"/>
        </w:rPr>
        <w:t>4</w:t>
      </w:r>
      <w:r w:rsidR="00790732" w:rsidRPr="0020613F">
        <w:rPr>
          <w:b/>
          <w:webHidden/>
          <w:szCs w:val="24"/>
        </w:rPr>
        <w:t>3</w:t>
      </w:r>
    </w:p>
    <w:p w:rsidR="00D62F33" w:rsidRPr="0020613F" w:rsidRDefault="00D62F33">
      <w:pPr>
        <w:spacing w:after="200" w:line="276" w:lineRule="auto"/>
        <w:rPr>
          <w:webHidden/>
        </w:rPr>
      </w:pPr>
      <w:r w:rsidRPr="0020613F">
        <w:rPr>
          <w:webHidden/>
        </w:rPr>
        <w:br w:type="page"/>
      </w:r>
    </w:p>
    <w:p w:rsidR="00D62F33" w:rsidRPr="0020613F" w:rsidRDefault="00FB6714" w:rsidP="00FB6714">
      <w:pPr>
        <w:jc w:val="center"/>
        <w:rPr>
          <w:b/>
          <w:bCs/>
        </w:rPr>
      </w:pPr>
      <w:r w:rsidRPr="0020613F">
        <w:rPr>
          <w:b/>
          <w:bCs/>
        </w:rPr>
        <w:lastRenderedPageBreak/>
        <w:t>Institutional Summary</w:t>
      </w:r>
    </w:p>
    <w:p w:rsidR="00F60109" w:rsidRPr="0020613F" w:rsidRDefault="00F60109" w:rsidP="00FB6714">
      <w:pPr>
        <w:jc w:val="center"/>
        <w:rPr>
          <w:b/>
          <w:bCs/>
        </w:rPr>
      </w:pPr>
    </w:p>
    <w:p w:rsidR="00FB6714" w:rsidRPr="0020613F" w:rsidRDefault="00FB6714" w:rsidP="00FB6714">
      <w:pPr>
        <w:jc w:val="center"/>
        <w:rPr>
          <w:webHidden/>
        </w:rPr>
      </w:pPr>
    </w:p>
    <w:p w:rsidR="00DA6D9A" w:rsidRPr="0020613F" w:rsidRDefault="00DA6D9A" w:rsidP="00DA6D9A">
      <w:pPr>
        <w:pStyle w:val="Heading3"/>
        <w:numPr>
          <w:ilvl w:val="0"/>
          <w:numId w:val="1"/>
        </w:numPr>
        <w:spacing w:before="0" w:after="0"/>
        <w:ind w:left="360"/>
        <w:rPr>
          <w:rFonts w:ascii="Times New Roman" w:hAnsi="Times New Roman"/>
          <w:sz w:val="24"/>
          <w:szCs w:val="24"/>
        </w:rPr>
      </w:pPr>
      <w:bookmarkStart w:id="1" w:name="_Toc268102350"/>
      <w:bookmarkStart w:id="2" w:name="_Toc268159700"/>
      <w:r w:rsidRPr="0020613F">
        <w:rPr>
          <w:rFonts w:ascii="Times New Roman" w:hAnsi="Times New Roman"/>
          <w:sz w:val="24"/>
          <w:szCs w:val="24"/>
        </w:rPr>
        <w:t>The Institution</w:t>
      </w:r>
      <w:bookmarkEnd w:id="1"/>
      <w:bookmarkEnd w:id="2"/>
    </w:p>
    <w:p w:rsidR="00DA6D9A" w:rsidRPr="0020613F" w:rsidRDefault="00DA6D9A" w:rsidP="00DA6D9A">
      <w:pPr>
        <w:pStyle w:val="Heading4"/>
        <w:numPr>
          <w:ilvl w:val="0"/>
          <w:numId w:val="3"/>
        </w:numPr>
        <w:spacing w:before="0" w:after="0"/>
        <w:rPr>
          <w:rFonts w:ascii="Times New Roman" w:hAnsi="Times New Roman"/>
          <w:b w:val="0"/>
          <w:sz w:val="24"/>
          <w:szCs w:val="24"/>
        </w:rPr>
      </w:pPr>
      <w:r w:rsidRPr="0020613F">
        <w:rPr>
          <w:rFonts w:ascii="Times New Roman" w:hAnsi="Times New Roman"/>
          <w:b w:val="0"/>
          <w:sz w:val="24"/>
          <w:szCs w:val="24"/>
        </w:rPr>
        <w:t>Name and address of the institution</w:t>
      </w:r>
    </w:p>
    <w:p w:rsidR="00DA6D9A" w:rsidRPr="0020613F" w:rsidRDefault="00DA6D9A" w:rsidP="00DA6D9A">
      <w:pPr>
        <w:pStyle w:val="ListParagraph"/>
      </w:pPr>
    </w:p>
    <w:p w:rsidR="00DA6D9A" w:rsidRPr="0020613F" w:rsidRDefault="00DA6D9A" w:rsidP="00DA6D9A">
      <w:pPr>
        <w:pStyle w:val="ListNumber"/>
        <w:widowControl/>
        <w:suppressLineNumbers/>
        <w:spacing w:after="0"/>
        <w:ind w:left="720" w:firstLine="0"/>
      </w:pPr>
      <w:r w:rsidRPr="0020613F">
        <w:rPr>
          <w:spacing w:val="-2"/>
        </w:rPr>
        <w:t>California State University, Los Angeles</w:t>
      </w:r>
    </w:p>
    <w:p w:rsidR="00DA6D9A" w:rsidRPr="0020613F" w:rsidRDefault="00DA6D9A" w:rsidP="00DA6D9A">
      <w:pPr>
        <w:pStyle w:val="ListNumber"/>
        <w:widowControl/>
        <w:suppressLineNumbers/>
        <w:spacing w:after="0"/>
        <w:ind w:left="720" w:firstLine="0"/>
        <w:rPr>
          <w:spacing w:val="-2"/>
        </w:rPr>
      </w:pPr>
      <w:r w:rsidRPr="0020613F">
        <w:rPr>
          <w:spacing w:val="-2"/>
        </w:rPr>
        <w:t>5151 State University Drive</w:t>
      </w:r>
    </w:p>
    <w:p w:rsidR="00DA6D9A" w:rsidRPr="0020613F" w:rsidRDefault="00DA6D9A" w:rsidP="00DA6D9A">
      <w:pPr>
        <w:pStyle w:val="ListNumber"/>
        <w:widowControl/>
        <w:suppressLineNumbers/>
        <w:spacing w:after="0"/>
        <w:ind w:left="720" w:firstLine="0"/>
      </w:pPr>
      <w:r w:rsidRPr="0020613F">
        <w:rPr>
          <w:spacing w:val="-2"/>
        </w:rPr>
        <w:t>Los Angeles, California 90032</w:t>
      </w:r>
    </w:p>
    <w:p w:rsidR="00DA6D9A" w:rsidRPr="0020613F" w:rsidRDefault="00DA6D9A" w:rsidP="00DA6D9A">
      <w:pPr>
        <w:pStyle w:val="ListParagraph"/>
      </w:pPr>
    </w:p>
    <w:p w:rsidR="00DA6D9A" w:rsidRPr="0020613F" w:rsidRDefault="00DA6D9A" w:rsidP="00DA6D9A">
      <w:pPr>
        <w:pStyle w:val="Heading4"/>
        <w:numPr>
          <w:ilvl w:val="0"/>
          <w:numId w:val="3"/>
        </w:numPr>
        <w:spacing w:before="0" w:after="0"/>
        <w:rPr>
          <w:rFonts w:ascii="Times New Roman" w:hAnsi="Times New Roman"/>
          <w:b w:val="0"/>
          <w:sz w:val="24"/>
          <w:szCs w:val="24"/>
        </w:rPr>
      </w:pPr>
      <w:r w:rsidRPr="0020613F">
        <w:rPr>
          <w:rFonts w:ascii="Times New Roman" w:hAnsi="Times New Roman"/>
          <w:b w:val="0"/>
          <w:sz w:val="24"/>
          <w:szCs w:val="24"/>
        </w:rPr>
        <w:t>Name and title of the chief executive officer of the institution</w:t>
      </w:r>
    </w:p>
    <w:p w:rsidR="00DA6D9A" w:rsidRPr="0020613F" w:rsidRDefault="00DA6D9A" w:rsidP="00DA6D9A">
      <w:pPr>
        <w:pStyle w:val="ListNumber"/>
        <w:widowControl/>
        <w:suppressLineNumbers/>
        <w:spacing w:after="0"/>
        <w:ind w:left="720" w:firstLine="0"/>
        <w:rPr>
          <w:spacing w:val="-2"/>
        </w:rPr>
      </w:pPr>
    </w:p>
    <w:p w:rsidR="00DA6D9A" w:rsidRPr="0020613F" w:rsidRDefault="00DA6D9A" w:rsidP="00DA6D9A">
      <w:pPr>
        <w:pStyle w:val="ListNumber"/>
        <w:widowControl/>
        <w:suppressLineNumbers/>
        <w:spacing w:after="0"/>
        <w:ind w:left="720" w:firstLine="0"/>
        <w:rPr>
          <w:spacing w:val="-2"/>
        </w:rPr>
      </w:pPr>
      <w:r w:rsidRPr="0020613F">
        <w:rPr>
          <w:spacing w:val="-2"/>
        </w:rPr>
        <w:t>Dr. James M. Rosser</w:t>
      </w:r>
    </w:p>
    <w:p w:rsidR="00DA6D9A" w:rsidRPr="0020613F" w:rsidRDefault="00DA6D9A" w:rsidP="00DA6D9A">
      <w:pPr>
        <w:pStyle w:val="ListNumber"/>
        <w:widowControl/>
        <w:suppressLineNumbers/>
        <w:spacing w:after="0"/>
        <w:ind w:left="720" w:firstLine="0"/>
        <w:rPr>
          <w:spacing w:val="-2"/>
        </w:rPr>
      </w:pPr>
      <w:r w:rsidRPr="0020613F">
        <w:rPr>
          <w:spacing w:val="-2"/>
        </w:rPr>
        <w:t>President</w:t>
      </w:r>
    </w:p>
    <w:p w:rsidR="00DA6D9A" w:rsidRPr="0020613F" w:rsidRDefault="00DA6D9A" w:rsidP="00DA6D9A">
      <w:pPr>
        <w:pStyle w:val="ListParagraph"/>
      </w:pPr>
    </w:p>
    <w:p w:rsidR="00DA6D9A" w:rsidRPr="0020613F" w:rsidRDefault="00DA6D9A" w:rsidP="00DA6D9A">
      <w:pPr>
        <w:pStyle w:val="ListParagraph"/>
        <w:numPr>
          <w:ilvl w:val="0"/>
          <w:numId w:val="3"/>
        </w:numPr>
      </w:pPr>
      <w:r w:rsidRPr="0020613F">
        <w:t>Name and title of the person submitting the self-study report.</w:t>
      </w:r>
    </w:p>
    <w:p w:rsidR="00DA6D9A" w:rsidRPr="0020613F" w:rsidRDefault="00DA6D9A" w:rsidP="00DA6D9A">
      <w:pPr>
        <w:pStyle w:val="ListParagraph"/>
      </w:pPr>
    </w:p>
    <w:p w:rsidR="00DA6D9A" w:rsidRPr="0020613F" w:rsidRDefault="00B55F23" w:rsidP="00DA6D9A">
      <w:pPr>
        <w:pStyle w:val="ListNumber"/>
        <w:widowControl/>
        <w:suppressLineNumbers/>
        <w:spacing w:after="0"/>
        <w:ind w:left="720" w:firstLine="0"/>
        <w:rPr>
          <w:spacing w:val="-2"/>
        </w:rPr>
      </w:pPr>
      <w:r w:rsidRPr="0020613F">
        <w:rPr>
          <w:spacing w:val="-2"/>
        </w:rPr>
        <w:t xml:space="preserve">Dr. </w:t>
      </w:r>
      <w:r w:rsidR="00DA6D9A" w:rsidRPr="0020613F">
        <w:rPr>
          <w:spacing w:val="-2"/>
        </w:rPr>
        <w:t>Keith Moo-Young</w:t>
      </w:r>
    </w:p>
    <w:p w:rsidR="00DA6D9A" w:rsidRPr="0020613F" w:rsidRDefault="00DA6D9A" w:rsidP="00DA6D9A">
      <w:pPr>
        <w:pStyle w:val="ListNumber"/>
        <w:widowControl/>
        <w:suppressLineNumbers/>
        <w:spacing w:after="0"/>
        <w:ind w:left="720" w:firstLine="0"/>
        <w:rPr>
          <w:spacing w:val="-2"/>
        </w:rPr>
      </w:pPr>
      <w:r w:rsidRPr="0020613F">
        <w:rPr>
          <w:spacing w:val="-2"/>
        </w:rPr>
        <w:t>Dean</w:t>
      </w:r>
    </w:p>
    <w:p w:rsidR="00DA6D9A" w:rsidRPr="0020613F" w:rsidRDefault="00DA6D9A" w:rsidP="00DA6D9A">
      <w:pPr>
        <w:pStyle w:val="ListNumber"/>
        <w:widowControl/>
        <w:suppressLineNumbers/>
        <w:spacing w:after="0"/>
        <w:ind w:left="720" w:firstLine="0"/>
        <w:rPr>
          <w:spacing w:val="-2"/>
        </w:rPr>
      </w:pPr>
      <w:r w:rsidRPr="0020613F">
        <w:rPr>
          <w:spacing w:val="-2"/>
        </w:rPr>
        <w:t>College of Engineering, Computer Science and Technology</w:t>
      </w:r>
    </w:p>
    <w:p w:rsidR="00DA6D9A" w:rsidRPr="0020613F" w:rsidRDefault="00DA6D9A" w:rsidP="00DA6D9A">
      <w:pPr>
        <w:pStyle w:val="ListParagraph"/>
      </w:pPr>
    </w:p>
    <w:p w:rsidR="00DA6D9A" w:rsidRPr="0020613F" w:rsidRDefault="00DA6D9A" w:rsidP="00DA6D9A">
      <w:pPr>
        <w:pStyle w:val="ListParagraph"/>
        <w:numPr>
          <w:ilvl w:val="0"/>
          <w:numId w:val="3"/>
        </w:numPr>
      </w:pPr>
      <w:r w:rsidRPr="0020613F">
        <w:t>Name the organizations by which the institution is now accredited, and the dates of the initial and most recent accreditation evaluations.</w:t>
      </w:r>
    </w:p>
    <w:p w:rsidR="00DA6D9A" w:rsidRPr="0020613F" w:rsidRDefault="00DA6D9A" w:rsidP="00DA6D9A">
      <w:pPr>
        <w:pStyle w:val="ListParagraph"/>
      </w:pPr>
    </w:p>
    <w:p w:rsidR="00DA6D9A" w:rsidRPr="0020613F" w:rsidRDefault="00DA6D9A" w:rsidP="00D601C9">
      <w:pPr>
        <w:pStyle w:val="ListNumber"/>
        <w:widowControl/>
        <w:suppressLineNumbers/>
        <w:spacing w:after="0"/>
        <w:ind w:left="720" w:firstLine="0"/>
        <w:jc w:val="left"/>
        <w:rPr>
          <w:spacing w:val="-2"/>
        </w:rPr>
      </w:pPr>
      <w:r w:rsidRPr="0020613F">
        <w:rPr>
          <w:spacing w:val="-2"/>
        </w:rPr>
        <w:t xml:space="preserve">California State University, Los Angeles is accredited by the Accrediting Commission for Senior Colleges and Universities of the Western Association of Schools and Colleges (WASC), the agency responsible for granting national accreditation to colleges and universities in California, Hawaii, Guam, and the Trust Territories.  The University received its initial WASC accreditation in 1954.  </w:t>
      </w:r>
    </w:p>
    <w:p w:rsidR="00DA6D9A" w:rsidRPr="0020613F" w:rsidRDefault="00DA6D9A" w:rsidP="00D601C9">
      <w:pPr>
        <w:pStyle w:val="ListNumber"/>
        <w:widowControl/>
        <w:suppressLineNumbers/>
        <w:ind w:left="720" w:firstLine="0"/>
        <w:jc w:val="left"/>
        <w:rPr>
          <w:spacing w:val="-2"/>
        </w:rPr>
      </w:pPr>
      <w:r w:rsidRPr="0020613F">
        <w:rPr>
          <w:spacing w:val="-2"/>
        </w:rPr>
        <w:t>The cycle of accreditation is normally ten years, during which institutions involve their constituencies in a reflective process of self-study and evaluation.  There are three stages during the most recent accreditation review process</w:t>
      </w:r>
    </w:p>
    <w:p w:rsidR="00DA6D9A" w:rsidRPr="0020613F" w:rsidRDefault="00DA6D9A" w:rsidP="00D601C9">
      <w:pPr>
        <w:pStyle w:val="NormalWeb"/>
        <w:numPr>
          <w:ilvl w:val="6"/>
          <w:numId w:val="4"/>
        </w:numPr>
        <w:spacing w:before="0" w:beforeAutospacing="0" w:after="0" w:afterAutospacing="0"/>
        <w:ind w:left="1800"/>
      </w:pPr>
      <w:r w:rsidRPr="0020613F">
        <w:t>INSTITUTIONAL PROPOSAL</w:t>
      </w:r>
    </w:p>
    <w:p w:rsidR="00DA6D9A" w:rsidRPr="0020613F" w:rsidRDefault="00DA6D9A" w:rsidP="00D601C9">
      <w:pPr>
        <w:numPr>
          <w:ilvl w:val="0"/>
          <w:numId w:val="5"/>
        </w:numPr>
        <w:ind w:firstLine="1627"/>
      </w:pPr>
      <w:r w:rsidRPr="0020613F">
        <w:t>Approved by WASC January 2007</w:t>
      </w:r>
    </w:p>
    <w:p w:rsidR="00DA6D9A" w:rsidRPr="0020613F" w:rsidRDefault="00DA6D9A" w:rsidP="00D601C9">
      <w:pPr>
        <w:pStyle w:val="NormalWeb"/>
        <w:numPr>
          <w:ilvl w:val="6"/>
          <w:numId w:val="4"/>
        </w:numPr>
        <w:spacing w:before="0" w:beforeAutospacing="0" w:after="0" w:afterAutospacing="0"/>
        <w:ind w:left="1800"/>
      </w:pPr>
      <w:r w:rsidRPr="0020613F">
        <w:t>CAPACITY AND PREPARATORY REPORT</w:t>
      </w:r>
    </w:p>
    <w:p w:rsidR="00DA6D9A" w:rsidRPr="0020613F" w:rsidRDefault="00DA6D9A" w:rsidP="00D601C9">
      <w:pPr>
        <w:numPr>
          <w:ilvl w:val="0"/>
          <w:numId w:val="6"/>
        </w:numPr>
        <w:ind w:firstLine="1627"/>
      </w:pPr>
      <w:r w:rsidRPr="0020613F">
        <w:t xml:space="preserve">CPR Visiting Team </w:t>
      </w:r>
      <w:r w:rsidR="002245DC" w:rsidRPr="0020613F">
        <w:t xml:space="preserve">Spring </w:t>
      </w:r>
      <w:r w:rsidRPr="0020613F">
        <w:t>2009</w:t>
      </w:r>
    </w:p>
    <w:p w:rsidR="00DA6D9A" w:rsidRPr="0020613F" w:rsidRDefault="00DA6D9A" w:rsidP="00D601C9">
      <w:pPr>
        <w:pStyle w:val="NormalWeb"/>
        <w:numPr>
          <w:ilvl w:val="6"/>
          <w:numId w:val="4"/>
        </w:numPr>
        <w:spacing w:before="0" w:beforeAutospacing="0" w:after="0" w:afterAutospacing="0"/>
        <w:ind w:left="1800"/>
      </w:pPr>
      <w:r w:rsidRPr="0020613F">
        <w:t>EDUCATIONAL EFFECTIVENESS REPORT</w:t>
      </w:r>
    </w:p>
    <w:p w:rsidR="00DA6D9A" w:rsidRPr="0020613F" w:rsidRDefault="00DA6D9A" w:rsidP="00D601C9">
      <w:pPr>
        <w:numPr>
          <w:ilvl w:val="0"/>
          <w:numId w:val="7"/>
        </w:numPr>
        <w:ind w:firstLine="1627"/>
      </w:pPr>
      <w:r w:rsidRPr="0020613F">
        <w:t>EER Visiting Team Fall 2010</w:t>
      </w:r>
    </w:p>
    <w:p w:rsidR="00DA6D9A" w:rsidRPr="0020613F" w:rsidRDefault="00DA6D9A" w:rsidP="00D601C9">
      <w:pPr>
        <w:pStyle w:val="ListNumber"/>
        <w:widowControl/>
        <w:suppressLineNumbers/>
        <w:spacing w:before="120" w:after="0"/>
        <w:ind w:left="720" w:firstLine="0"/>
        <w:jc w:val="left"/>
        <w:rPr>
          <w:spacing w:val="-2"/>
        </w:rPr>
      </w:pPr>
      <w:r w:rsidRPr="0020613F">
        <w:rPr>
          <w:spacing w:val="-2"/>
        </w:rPr>
        <w:t>At its meeting on February 16-18, 2011, WASC has reaffirmed the accreditation of California State University, Los Angeles. The Commission also “confirms that California State University, Los Angeles has satisfactorily addressed the Core Commitments to Institutional Capacity and Educational Effectiveness, and has successfully completed the three-stage review conducted under the Standards of Accreditation”.</w:t>
      </w:r>
    </w:p>
    <w:p w:rsidR="004947DA" w:rsidRDefault="004947DA" w:rsidP="00D601C9">
      <w:pPr>
        <w:pStyle w:val="ListNumber"/>
        <w:widowControl/>
        <w:suppressLineNumbers/>
        <w:spacing w:before="120" w:after="0"/>
        <w:ind w:left="720" w:firstLine="0"/>
        <w:jc w:val="left"/>
        <w:rPr>
          <w:spacing w:val="-2"/>
        </w:rPr>
      </w:pPr>
    </w:p>
    <w:p w:rsidR="00746F8F" w:rsidRPr="0020613F" w:rsidRDefault="00746F8F" w:rsidP="00D601C9">
      <w:pPr>
        <w:pStyle w:val="ListNumber"/>
        <w:widowControl/>
        <w:suppressLineNumbers/>
        <w:spacing w:before="120" w:after="0"/>
        <w:ind w:left="720" w:firstLine="0"/>
        <w:jc w:val="left"/>
        <w:rPr>
          <w:spacing w:val="-2"/>
        </w:rPr>
      </w:pPr>
    </w:p>
    <w:p w:rsidR="000E3E00" w:rsidRPr="0020613F" w:rsidRDefault="000E3E00" w:rsidP="000E3E00">
      <w:pPr>
        <w:pStyle w:val="ListParagraph"/>
        <w:numPr>
          <w:ilvl w:val="0"/>
          <w:numId w:val="3"/>
        </w:numPr>
      </w:pPr>
      <w:r w:rsidRPr="0020613F">
        <w:lastRenderedPageBreak/>
        <w:t xml:space="preserve">Mission Statement and Institutional Learning Goals of the </w:t>
      </w:r>
      <w:r w:rsidR="006D2F40" w:rsidRPr="0020613F">
        <w:t>University</w:t>
      </w:r>
    </w:p>
    <w:p w:rsidR="000E3E00" w:rsidRPr="0020613F" w:rsidRDefault="000E3E00" w:rsidP="000E3E00">
      <w:pPr>
        <w:pStyle w:val="ListParagraph"/>
      </w:pPr>
    </w:p>
    <w:p w:rsidR="000E3E00" w:rsidRPr="0020613F" w:rsidRDefault="000E3E00" w:rsidP="006D2F40">
      <w:pPr>
        <w:tabs>
          <w:tab w:val="left" w:pos="720"/>
        </w:tabs>
        <w:autoSpaceDE w:val="0"/>
        <w:autoSpaceDN w:val="0"/>
        <w:adjustRightInd w:val="0"/>
        <w:spacing w:after="120"/>
        <w:ind w:left="720"/>
        <w:rPr>
          <w:color w:val="000000"/>
          <w:u w:val="single"/>
        </w:rPr>
      </w:pPr>
      <w:r w:rsidRPr="0020613F">
        <w:rPr>
          <w:color w:val="000000"/>
          <w:u w:val="single"/>
        </w:rPr>
        <w:t>Mission Statement</w:t>
      </w:r>
    </w:p>
    <w:p w:rsidR="000E3E00" w:rsidRPr="0020613F" w:rsidRDefault="000E3E00" w:rsidP="006D2F40">
      <w:pPr>
        <w:pStyle w:val="Answer"/>
        <w:ind w:left="720"/>
        <w:rPr>
          <w:rFonts w:ascii="Times New Roman" w:hAnsi="Times New Roman"/>
          <w:szCs w:val="24"/>
        </w:rPr>
      </w:pPr>
      <w:r w:rsidRPr="0020613F">
        <w:rPr>
          <w:rFonts w:ascii="Times New Roman" w:hAnsi="Times New Roman"/>
          <w:szCs w:val="24"/>
        </w:rPr>
        <w:t>Cal State L.A., a member of the California State University (CSU) system, offers excellent and innovative educational opportunities to an urban student population that reflects the diversity of the Los Angeles basin, including:</w:t>
      </w:r>
    </w:p>
    <w:p w:rsidR="000E3E00" w:rsidRPr="0020613F" w:rsidRDefault="000E3E00" w:rsidP="000E3E00">
      <w:pPr>
        <w:pStyle w:val="ListParagraph"/>
        <w:numPr>
          <w:ilvl w:val="0"/>
          <w:numId w:val="32"/>
        </w:numPr>
        <w:spacing w:before="120"/>
        <w:ind w:left="990" w:hanging="270"/>
      </w:pPr>
      <w:r w:rsidRPr="0020613F">
        <w:t>Preparing students to appreciate, engage, enhance and transform the social, cultural, civic, and workplace structures of American and global societies;</w:t>
      </w:r>
    </w:p>
    <w:p w:rsidR="000E3E00" w:rsidRPr="0020613F" w:rsidRDefault="000E3E00" w:rsidP="000E3E00">
      <w:pPr>
        <w:pStyle w:val="ListParagraph"/>
        <w:numPr>
          <w:ilvl w:val="0"/>
          <w:numId w:val="32"/>
        </w:numPr>
        <w:spacing w:before="120"/>
        <w:ind w:left="990" w:hanging="270"/>
      </w:pPr>
      <w:r w:rsidRPr="0020613F">
        <w:t>Providing students with the capabilities, skills, and opportunities to take full advantage of life-long learning, including graduate and professional studies, and opportunities to participate in research, scholarly, and creative activities;</w:t>
      </w:r>
    </w:p>
    <w:p w:rsidR="000E3E00" w:rsidRPr="0020613F" w:rsidRDefault="000E3E00" w:rsidP="000E3E00">
      <w:pPr>
        <w:pStyle w:val="ListParagraph"/>
        <w:numPr>
          <w:ilvl w:val="0"/>
          <w:numId w:val="32"/>
        </w:numPr>
        <w:spacing w:before="120"/>
        <w:ind w:left="990" w:hanging="270"/>
      </w:pPr>
      <w:r w:rsidRPr="0020613F">
        <w:t xml:space="preserve">Offering students tools for personal and academic achievement, economic mobility, and healthier lives; </w:t>
      </w:r>
    </w:p>
    <w:p w:rsidR="000E3E00" w:rsidRPr="0020613F" w:rsidRDefault="000E3E00" w:rsidP="000E3E00">
      <w:pPr>
        <w:pStyle w:val="ListParagraph"/>
        <w:numPr>
          <w:ilvl w:val="0"/>
          <w:numId w:val="32"/>
        </w:numPr>
        <w:spacing w:before="120"/>
        <w:ind w:left="990" w:hanging="270"/>
      </w:pPr>
      <w:r w:rsidRPr="0020613F">
        <w:t>Serving as a gateway among the Cal State L.A. community, the greater Los Angeles community, and world community for shared educational and cultural life;</w:t>
      </w:r>
    </w:p>
    <w:p w:rsidR="000E3E00" w:rsidRPr="0020613F" w:rsidRDefault="000E3E00" w:rsidP="000E3E00">
      <w:pPr>
        <w:pStyle w:val="ListParagraph"/>
        <w:numPr>
          <w:ilvl w:val="0"/>
          <w:numId w:val="32"/>
        </w:numPr>
        <w:spacing w:before="120"/>
        <w:ind w:left="990" w:hanging="270"/>
      </w:pPr>
      <w:r w:rsidRPr="0020613F">
        <w:t>Providing high quality professional services to all constituencies of the University.</w:t>
      </w:r>
    </w:p>
    <w:p w:rsidR="000E3E00" w:rsidRPr="0020613F" w:rsidRDefault="000E3E00" w:rsidP="006D2F40">
      <w:pPr>
        <w:tabs>
          <w:tab w:val="left" w:pos="720"/>
        </w:tabs>
        <w:autoSpaceDE w:val="0"/>
        <w:autoSpaceDN w:val="0"/>
        <w:adjustRightInd w:val="0"/>
        <w:spacing w:after="120"/>
        <w:ind w:left="720"/>
        <w:rPr>
          <w:color w:val="000000"/>
        </w:rPr>
      </w:pPr>
    </w:p>
    <w:p w:rsidR="000E3E00" w:rsidRPr="0020613F" w:rsidRDefault="000E3E00" w:rsidP="006D2F40">
      <w:pPr>
        <w:tabs>
          <w:tab w:val="left" w:pos="720"/>
        </w:tabs>
        <w:autoSpaceDE w:val="0"/>
        <w:autoSpaceDN w:val="0"/>
        <w:adjustRightInd w:val="0"/>
        <w:spacing w:after="120"/>
        <w:ind w:left="720"/>
        <w:rPr>
          <w:color w:val="000000"/>
          <w:u w:val="single"/>
        </w:rPr>
      </w:pPr>
      <w:r w:rsidRPr="0020613F">
        <w:rPr>
          <w:color w:val="000000"/>
          <w:u w:val="single"/>
        </w:rPr>
        <w:t>Institutional Learning Goals</w:t>
      </w:r>
    </w:p>
    <w:p w:rsidR="000E3E00" w:rsidRPr="0020613F" w:rsidRDefault="000E3E00" w:rsidP="006D2F40">
      <w:pPr>
        <w:tabs>
          <w:tab w:val="left" w:pos="720"/>
        </w:tabs>
        <w:autoSpaceDE w:val="0"/>
        <w:autoSpaceDN w:val="0"/>
        <w:adjustRightInd w:val="0"/>
        <w:spacing w:after="120"/>
        <w:ind w:left="720"/>
        <w:rPr>
          <w:color w:val="000000"/>
        </w:rPr>
      </w:pPr>
      <w:r w:rsidRPr="0020613F">
        <w:rPr>
          <w:color w:val="000000"/>
        </w:rPr>
        <w:t>California State University, Los Angeles students expand and deepen their interdisciplinary and general understanding of the world, enhance their critical skills, and take responsibility for a lifetime of learning, and as graduates become individuals who engage, enhance, and contribute to democratic society. The following are the institutional learning goals of CSULA:</w:t>
      </w:r>
    </w:p>
    <w:p w:rsidR="000E3E00" w:rsidRPr="0020613F" w:rsidRDefault="000E3E00" w:rsidP="000E3E00">
      <w:pPr>
        <w:pStyle w:val="ListParagraph"/>
        <w:numPr>
          <w:ilvl w:val="0"/>
          <w:numId w:val="32"/>
        </w:numPr>
        <w:spacing w:before="120"/>
        <w:ind w:left="990" w:hanging="270"/>
      </w:pPr>
      <w:r w:rsidRPr="0020613F">
        <w:rPr>
          <w:bCs/>
          <w:i/>
          <w:iCs/>
        </w:rPr>
        <w:t>Knowledge: Mastery of content and processes of inquiry</w:t>
      </w:r>
      <w:r w:rsidRPr="0020613F">
        <w:br/>
        <w:t>CSULA graduates have a strong knowledge base in their academic major and can use powerful processes of inquiry in a range of disciplines. They engage contemporary and enduring questions with an understanding of the complexities of human cultures and the physical and natural world and are ready to put their knowledge into action to address contemporary issues.</w:t>
      </w:r>
    </w:p>
    <w:p w:rsidR="000E3E00" w:rsidRPr="0020613F" w:rsidRDefault="000E3E00" w:rsidP="000E3E00">
      <w:pPr>
        <w:pStyle w:val="ListParagraph"/>
        <w:numPr>
          <w:ilvl w:val="0"/>
          <w:numId w:val="32"/>
        </w:numPr>
        <w:spacing w:before="120"/>
        <w:ind w:left="990" w:hanging="270"/>
        <w:contextualSpacing w:val="0"/>
      </w:pPr>
      <w:r w:rsidRPr="0020613F">
        <w:rPr>
          <w:bCs/>
          <w:i/>
          <w:iCs/>
        </w:rPr>
        <w:t>Proficiency: Intellectual skills</w:t>
      </w:r>
      <w:r w:rsidRPr="0020613F">
        <w:rPr>
          <w:bCs/>
          <w:i/>
          <w:iCs/>
        </w:rPr>
        <w:br/>
      </w:r>
      <w:r w:rsidRPr="0020613F">
        <w:t>CSULA graduates are equipped to actively participate in democratic society. They are critical thinkers who make use of quantitative and qualitative reasoning. They have the ability to find, use, evaluate and process information in order to engage in complex decision-making. They read critically, speak and write clearly and thoughtfully and communicate effectively.</w:t>
      </w:r>
    </w:p>
    <w:p w:rsidR="000E3E00" w:rsidRPr="0020613F" w:rsidRDefault="000E3E00" w:rsidP="000E3E00">
      <w:pPr>
        <w:pStyle w:val="ListParagraph"/>
        <w:numPr>
          <w:ilvl w:val="0"/>
          <w:numId w:val="32"/>
        </w:numPr>
        <w:spacing w:before="120"/>
        <w:ind w:left="990" w:hanging="270"/>
        <w:contextualSpacing w:val="0"/>
      </w:pPr>
      <w:r w:rsidRPr="0020613F">
        <w:rPr>
          <w:bCs/>
          <w:i/>
          <w:iCs/>
        </w:rPr>
        <w:t>Place and Community: Urban and global mission</w:t>
      </w:r>
      <w:r w:rsidRPr="0020613F">
        <w:br/>
        <w:t>CSULA graduates are engaged individuals who have contributed to the multi-lingual and multiethnic communities that constitute Los Angeles and the world of the future. They are aware of how their actions impact society and the environment, and they strive to make socially responsible decisions. They are community builders sensitive to the needs of diverse individuals and groups and committed to renewing the communities in which they live.</w:t>
      </w:r>
    </w:p>
    <w:p w:rsidR="000E3E00" w:rsidRPr="0020613F" w:rsidRDefault="000E3E00" w:rsidP="000E3E00">
      <w:pPr>
        <w:pStyle w:val="ListParagraph"/>
        <w:numPr>
          <w:ilvl w:val="0"/>
          <w:numId w:val="32"/>
        </w:numPr>
        <w:spacing w:before="120"/>
        <w:ind w:left="990" w:hanging="270"/>
        <w:contextualSpacing w:val="0"/>
      </w:pPr>
      <w:r w:rsidRPr="0020613F">
        <w:rPr>
          <w:bCs/>
          <w:i/>
          <w:iCs/>
        </w:rPr>
        <w:lastRenderedPageBreak/>
        <w:t>Transformation: Integrative learning</w:t>
      </w:r>
      <w:r w:rsidRPr="0020613F">
        <w:t xml:space="preserve"> </w:t>
      </w:r>
      <w:r w:rsidRPr="0020613F">
        <w:br/>
        <w:t xml:space="preserve">CSULA graduates integrate academic learning with life. They engage in community, professional, creative, research and scholarly projects that lead to changes in their sense of self and understanding of their worlds. Graduates integrate their knowledge, skills and experience to address complex and contemporary issues and act ethically as leaders for the 21st century. </w:t>
      </w:r>
    </w:p>
    <w:p w:rsidR="000E3E00" w:rsidRPr="0020613F" w:rsidRDefault="000E3E00" w:rsidP="000E3E00">
      <w:pPr>
        <w:tabs>
          <w:tab w:val="left" w:pos="720"/>
        </w:tabs>
        <w:autoSpaceDE w:val="0"/>
        <w:autoSpaceDN w:val="0"/>
        <w:adjustRightInd w:val="0"/>
        <w:spacing w:after="240"/>
        <w:ind w:left="360"/>
        <w:rPr>
          <w:i/>
          <w:color w:val="000000"/>
        </w:rPr>
      </w:pPr>
    </w:p>
    <w:p w:rsidR="000E3E00" w:rsidRPr="0020613F" w:rsidRDefault="000E3E00" w:rsidP="006D2F40">
      <w:pPr>
        <w:pStyle w:val="ListParagraph"/>
        <w:numPr>
          <w:ilvl w:val="0"/>
          <w:numId w:val="3"/>
        </w:numPr>
      </w:pPr>
      <w:r w:rsidRPr="0020613F">
        <w:t>Mission Statement and Goals of the College</w:t>
      </w:r>
    </w:p>
    <w:p w:rsidR="006D2F40" w:rsidRPr="0020613F" w:rsidRDefault="006D2F40" w:rsidP="006D2F40">
      <w:pPr>
        <w:pStyle w:val="ListParagraph"/>
      </w:pPr>
    </w:p>
    <w:p w:rsidR="000E3E00" w:rsidRPr="0020613F" w:rsidRDefault="000E3E00" w:rsidP="006D2F40">
      <w:pPr>
        <w:pStyle w:val="Answer"/>
        <w:ind w:firstLine="360"/>
        <w:rPr>
          <w:rFonts w:ascii="Times New Roman" w:hAnsi="Times New Roman"/>
          <w:szCs w:val="24"/>
          <w:u w:val="single"/>
        </w:rPr>
      </w:pPr>
      <w:r w:rsidRPr="0020613F">
        <w:rPr>
          <w:rFonts w:ascii="Times New Roman" w:hAnsi="Times New Roman"/>
          <w:szCs w:val="24"/>
          <w:u w:val="single"/>
        </w:rPr>
        <w:t>Mission Statement</w:t>
      </w:r>
    </w:p>
    <w:p w:rsidR="000E3E00" w:rsidRPr="0020613F" w:rsidRDefault="000E3E00" w:rsidP="006D2F40">
      <w:pPr>
        <w:pStyle w:val="Answer"/>
        <w:ind w:left="720"/>
        <w:rPr>
          <w:rFonts w:ascii="Times New Roman" w:hAnsi="Times New Roman"/>
          <w:szCs w:val="24"/>
        </w:rPr>
      </w:pPr>
      <w:r w:rsidRPr="0020613F">
        <w:rPr>
          <w:rFonts w:ascii="Times New Roman" w:hAnsi="Times New Roman"/>
          <w:szCs w:val="24"/>
        </w:rPr>
        <w:t>To provide our students with innovative learning experiences and service opportunities and to graduate well educated professionals who are prepared to meet the challenges of a rapidly changing world.</w:t>
      </w:r>
    </w:p>
    <w:p w:rsidR="000E3E00" w:rsidRPr="0020613F" w:rsidRDefault="000E3E00" w:rsidP="006D2F40">
      <w:pPr>
        <w:pStyle w:val="Answer"/>
        <w:ind w:firstLine="360"/>
        <w:rPr>
          <w:rFonts w:ascii="Times New Roman" w:hAnsi="Times New Roman"/>
          <w:szCs w:val="24"/>
          <w:u w:val="single"/>
        </w:rPr>
      </w:pPr>
      <w:r w:rsidRPr="0020613F">
        <w:rPr>
          <w:rFonts w:ascii="Times New Roman" w:hAnsi="Times New Roman"/>
          <w:szCs w:val="24"/>
          <w:u w:val="single"/>
        </w:rPr>
        <w:t>Goals</w:t>
      </w:r>
    </w:p>
    <w:p w:rsidR="000E3E00" w:rsidRPr="0020613F" w:rsidRDefault="000E3E00" w:rsidP="006D2F40">
      <w:pPr>
        <w:pStyle w:val="ListParagraph"/>
        <w:numPr>
          <w:ilvl w:val="0"/>
          <w:numId w:val="32"/>
        </w:numPr>
        <w:spacing w:before="120"/>
        <w:ind w:left="994" w:hanging="274"/>
        <w:contextualSpacing w:val="0"/>
        <w:rPr>
          <w:bCs/>
          <w:i/>
          <w:iCs/>
        </w:rPr>
      </w:pPr>
      <w:r w:rsidRPr="0020613F">
        <w:rPr>
          <w:bCs/>
          <w:i/>
          <w:iCs/>
        </w:rPr>
        <w:t>To design a world-class curriculum enabling our students for life long learning and adapting to an ever changing technological environment,</w:t>
      </w:r>
    </w:p>
    <w:p w:rsidR="000E3E00" w:rsidRPr="0020613F" w:rsidRDefault="000E3E00" w:rsidP="006D2F40">
      <w:pPr>
        <w:pStyle w:val="ListParagraph"/>
        <w:numPr>
          <w:ilvl w:val="0"/>
          <w:numId w:val="32"/>
        </w:numPr>
        <w:spacing w:before="120"/>
        <w:ind w:left="994" w:hanging="274"/>
        <w:contextualSpacing w:val="0"/>
        <w:rPr>
          <w:bCs/>
          <w:i/>
          <w:iCs/>
        </w:rPr>
      </w:pPr>
      <w:r w:rsidRPr="0020613F">
        <w:rPr>
          <w:bCs/>
          <w:i/>
          <w:iCs/>
        </w:rPr>
        <w:t>To become the most responsive graduate engineering, computer science, and technology program in Los Angeles that meets the needs of the working professional,</w:t>
      </w:r>
    </w:p>
    <w:p w:rsidR="000E3E00" w:rsidRPr="0020613F" w:rsidRDefault="000E3E00" w:rsidP="006D2F40">
      <w:pPr>
        <w:pStyle w:val="ListParagraph"/>
        <w:numPr>
          <w:ilvl w:val="0"/>
          <w:numId w:val="32"/>
        </w:numPr>
        <w:spacing w:before="120"/>
        <w:ind w:left="994" w:hanging="274"/>
        <w:contextualSpacing w:val="0"/>
        <w:rPr>
          <w:bCs/>
          <w:i/>
          <w:iCs/>
        </w:rPr>
      </w:pPr>
      <w:r w:rsidRPr="0020613F">
        <w:rPr>
          <w:bCs/>
          <w:i/>
          <w:iCs/>
        </w:rPr>
        <w:t>To demonstrate internationally recognized leadership in applied research, advance prototyping, and design in strategic areas that are fully integrated into the bachelor’s and master’s educational programs,</w:t>
      </w:r>
    </w:p>
    <w:p w:rsidR="000E3E00" w:rsidRPr="0020613F" w:rsidRDefault="000E3E00" w:rsidP="006D2F40">
      <w:pPr>
        <w:pStyle w:val="ListParagraph"/>
        <w:numPr>
          <w:ilvl w:val="0"/>
          <w:numId w:val="32"/>
        </w:numPr>
        <w:spacing w:before="120"/>
        <w:ind w:left="994" w:hanging="274"/>
        <w:contextualSpacing w:val="0"/>
        <w:rPr>
          <w:bCs/>
          <w:i/>
          <w:iCs/>
        </w:rPr>
      </w:pPr>
      <w:r w:rsidRPr="0020613F">
        <w:rPr>
          <w:bCs/>
          <w:i/>
          <w:iCs/>
        </w:rPr>
        <w:t>To humanize engineering, computer science, and technology through our community service and globalization activities that enable our engineering community to reflect the 21st century workforce,</w:t>
      </w:r>
    </w:p>
    <w:p w:rsidR="000E3E00" w:rsidRPr="0020613F" w:rsidRDefault="000E3E00" w:rsidP="006D2F40">
      <w:pPr>
        <w:pStyle w:val="ListParagraph"/>
        <w:numPr>
          <w:ilvl w:val="0"/>
          <w:numId w:val="32"/>
        </w:numPr>
        <w:spacing w:before="120"/>
        <w:ind w:left="994" w:hanging="274"/>
        <w:contextualSpacing w:val="0"/>
        <w:rPr>
          <w:bCs/>
          <w:i/>
          <w:iCs/>
        </w:rPr>
      </w:pPr>
      <w:r w:rsidRPr="0020613F">
        <w:rPr>
          <w:bCs/>
          <w:i/>
          <w:iCs/>
        </w:rPr>
        <w:t>To be consistently ranked as one of the top 20 Engineering programs in the Nation.</w:t>
      </w:r>
    </w:p>
    <w:p w:rsidR="00DA6D9A" w:rsidRPr="0020613F" w:rsidRDefault="00DA6D9A" w:rsidP="00DA6D9A">
      <w:pPr>
        <w:pStyle w:val="ListNumber"/>
        <w:widowControl/>
        <w:suppressLineNumbers/>
        <w:spacing w:after="0"/>
        <w:ind w:left="720" w:firstLine="0"/>
        <w:rPr>
          <w:spacing w:val="-2"/>
        </w:rPr>
      </w:pPr>
    </w:p>
    <w:p w:rsidR="005862F2" w:rsidRPr="0020613F" w:rsidRDefault="005862F2" w:rsidP="00DA6D9A">
      <w:pPr>
        <w:pStyle w:val="ListNumber"/>
        <w:widowControl/>
        <w:suppressLineNumbers/>
        <w:spacing w:after="0"/>
        <w:ind w:left="720" w:firstLine="0"/>
        <w:rPr>
          <w:spacing w:val="-2"/>
        </w:rPr>
      </w:pPr>
    </w:p>
    <w:p w:rsidR="00DA6D9A" w:rsidRPr="0020613F" w:rsidRDefault="00DA6D9A" w:rsidP="00DA6D9A">
      <w:pPr>
        <w:pStyle w:val="ListParagraph"/>
        <w:numPr>
          <w:ilvl w:val="0"/>
          <w:numId w:val="1"/>
        </w:numPr>
        <w:ind w:left="360"/>
      </w:pPr>
      <w:r w:rsidRPr="0020613F">
        <w:rPr>
          <w:b/>
        </w:rPr>
        <w:t>Type of Control</w:t>
      </w:r>
    </w:p>
    <w:p w:rsidR="00DA6D9A" w:rsidRPr="0020613F" w:rsidRDefault="00DA6D9A" w:rsidP="00DA6D9A">
      <w:pPr>
        <w:pStyle w:val="ListNumber"/>
        <w:widowControl/>
        <w:suppressLineNumbers/>
        <w:spacing w:after="0"/>
        <w:ind w:left="720" w:firstLine="0"/>
        <w:rPr>
          <w:spacing w:val="-2"/>
        </w:rPr>
      </w:pPr>
    </w:p>
    <w:p w:rsidR="00DA6D9A" w:rsidRPr="0020613F" w:rsidRDefault="00DA6D9A" w:rsidP="00D601C9">
      <w:pPr>
        <w:pStyle w:val="ListNumber"/>
        <w:widowControl/>
        <w:suppressLineNumbers/>
        <w:spacing w:after="0"/>
        <w:ind w:left="720" w:firstLine="0"/>
        <w:jc w:val="left"/>
        <w:rPr>
          <w:spacing w:val="-2"/>
        </w:rPr>
      </w:pPr>
      <w:r w:rsidRPr="0020613F">
        <w:rPr>
          <w:spacing w:val="-2"/>
        </w:rPr>
        <w:t>California State University, Los Angeles (Cal State L.A.) is a state-supported, public institution</w:t>
      </w:r>
      <w:r w:rsidR="002245DC" w:rsidRPr="0020613F">
        <w:rPr>
          <w:spacing w:val="-2"/>
        </w:rPr>
        <w:t xml:space="preserve"> with a </w:t>
      </w:r>
      <w:r w:rsidR="004947DA" w:rsidRPr="0020613F">
        <w:rPr>
          <w:spacing w:val="-2"/>
        </w:rPr>
        <w:t>Carnegie</w:t>
      </w:r>
      <w:r w:rsidR="002245DC" w:rsidRPr="0020613F">
        <w:rPr>
          <w:spacing w:val="-2"/>
        </w:rPr>
        <w:t xml:space="preserve"> designation of Master’s Large</w:t>
      </w:r>
      <w:r w:rsidRPr="0020613F">
        <w:rPr>
          <w:spacing w:val="-2"/>
        </w:rPr>
        <w:t>.  It is one of 23 universities that comprise the California State University System (CSU)</w:t>
      </w:r>
      <w:r w:rsidR="001C1E73" w:rsidRPr="0020613F">
        <w:rPr>
          <w:spacing w:val="-2"/>
        </w:rPr>
        <w:t xml:space="preserve"> </w:t>
      </w:r>
      <w:r w:rsidRPr="0020613F">
        <w:rPr>
          <w:spacing w:val="-2"/>
        </w:rPr>
        <w:t xml:space="preserve">Cal State L.A. is a unique institution within the CSU and the State of California.  This uniqueness derives in large part from its location and the resulting ethnic diversity of its students.  Situated in an urban environment four miles east of downtown Los Angeles, Cal State L.A. serves the predominantly Mexican-American community of East Los Angeles and the predominantly Asian-American community of the San Gabriel Valley.  Because of the ethnic diversity of its students, Cal State L.A. was the first university in California </w:t>
      </w:r>
      <w:r w:rsidR="002245DC" w:rsidRPr="0020613F">
        <w:rPr>
          <w:spacing w:val="-2"/>
        </w:rPr>
        <w:t xml:space="preserve">to have </w:t>
      </w:r>
      <w:r w:rsidRPr="0020613F">
        <w:rPr>
          <w:spacing w:val="-2"/>
        </w:rPr>
        <w:t>an engineering program become a federally-designated Title III "Minority Institution" and the first institution in California to qualify as an "Hispanic Serving Institution (HSI),"</w:t>
      </w:r>
      <w:r w:rsidR="002245DC" w:rsidRPr="0020613F">
        <w:rPr>
          <w:spacing w:val="-2"/>
        </w:rPr>
        <w:t>.</w:t>
      </w:r>
      <w:r w:rsidRPr="0020613F">
        <w:rPr>
          <w:spacing w:val="-2"/>
        </w:rPr>
        <w:t xml:space="preserve">  </w:t>
      </w:r>
    </w:p>
    <w:p w:rsidR="00DA6D9A" w:rsidRDefault="00DA6D9A" w:rsidP="00DA6D9A">
      <w:pPr>
        <w:pStyle w:val="ListParagraph"/>
        <w:ind w:left="360"/>
      </w:pPr>
    </w:p>
    <w:p w:rsidR="00746F8F" w:rsidRPr="0020613F" w:rsidRDefault="00746F8F" w:rsidP="00DA6D9A">
      <w:pPr>
        <w:pStyle w:val="ListParagraph"/>
        <w:ind w:left="360"/>
      </w:pPr>
    </w:p>
    <w:p w:rsidR="00DA6D9A" w:rsidRPr="0020613F" w:rsidRDefault="00DA6D9A" w:rsidP="00DA6D9A">
      <w:pPr>
        <w:pStyle w:val="BodyText"/>
        <w:numPr>
          <w:ilvl w:val="0"/>
          <w:numId w:val="1"/>
        </w:numPr>
        <w:spacing w:after="0"/>
        <w:ind w:right="216"/>
        <w:rPr>
          <w:b/>
          <w:sz w:val="24"/>
          <w:szCs w:val="24"/>
        </w:rPr>
      </w:pPr>
      <w:r w:rsidRPr="0020613F">
        <w:rPr>
          <w:b/>
          <w:sz w:val="24"/>
          <w:szCs w:val="24"/>
        </w:rPr>
        <w:lastRenderedPageBreak/>
        <w:t>Educational Unit</w:t>
      </w:r>
    </w:p>
    <w:p w:rsidR="00DA6D9A" w:rsidRPr="0020613F" w:rsidRDefault="00DA6D9A" w:rsidP="00DA6D9A"/>
    <w:p w:rsidR="00DA6D9A" w:rsidRPr="0020613F" w:rsidRDefault="00DA6D9A" w:rsidP="00D601C9">
      <w:pPr>
        <w:pStyle w:val="ListNumber"/>
        <w:widowControl/>
        <w:suppressLineNumbers/>
        <w:spacing w:after="0"/>
        <w:ind w:left="720" w:firstLine="0"/>
        <w:jc w:val="left"/>
        <w:rPr>
          <w:spacing w:val="-2"/>
        </w:rPr>
      </w:pPr>
      <w:r w:rsidRPr="0020613F">
        <w:rPr>
          <w:spacing w:val="-2"/>
        </w:rPr>
        <w:t xml:space="preserve">The College of Engineering, Computer Science, and Technology is organized into five academic departments as listed below: </w:t>
      </w:r>
    </w:p>
    <w:p w:rsidR="00DA6D9A" w:rsidRPr="0020613F" w:rsidRDefault="00DA6D9A" w:rsidP="00D601C9">
      <w:pPr>
        <w:pStyle w:val="ListNumber"/>
        <w:widowControl/>
        <w:suppressLineNumbers/>
        <w:spacing w:after="0"/>
        <w:ind w:left="720" w:firstLine="540"/>
        <w:jc w:val="left"/>
        <w:rPr>
          <w:spacing w:val="-2"/>
        </w:rPr>
      </w:pPr>
      <w:r w:rsidRPr="0020613F">
        <w:rPr>
          <w:spacing w:val="-2"/>
        </w:rPr>
        <w:t>Department of Civil Engineering</w:t>
      </w:r>
    </w:p>
    <w:p w:rsidR="00DA6D9A" w:rsidRPr="0020613F" w:rsidRDefault="00DA6D9A" w:rsidP="00D601C9">
      <w:pPr>
        <w:pStyle w:val="ListNumber"/>
        <w:widowControl/>
        <w:suppressLineNumbers/>
        <w:spacing w:after="0"/>
        <w:ind w:left="720" w:firstLine="540"/>
        <w:jc w:val="left"/>
        <w:rPr>
          <w:spacing w:val="-2"/>
        </w:rPr>
      </w:pPr>
      <w:r w:rsidRPr="0020613F">
        <w:rPr>
          <w:spacing w:val="-2"/>
        </w:rPr>
        <w:t>Department of Electrical and Computer Engineering</w:t>
      </w:r>
    </w:p>
    <w:p w:rsidR="00DA6D9A" w:rsidRPr="0020613F" w:rsidRDefault="00DA6D9A" w:rsidP="00D601C9">
      <w:pPr>
        <w:pStyle w:val="ListNumber"/>
        <w:widowControl/>
        <w:suppressLineNumbers/>
        <w:spacing w:after="0"/>
        <w:ind w:left="720" w:firstLine="540"/>
        <w:jc w:val="left"/>
        <w:rPr>
          <w:spacing w:val="-2"/>
        </w:rPr>
      </w:pPr>
      <w:r w:rsidRPr="0020613F">
        <w:rPr>
          <w:spacing w:val="-2"/>
        </w:rPr>
        <w:t>Department of Mechanical Engineering</w:t>
      </w:r>
    </w:p>
    <w:p w:rsidR="00DA6D9A" w:rsidRPr="0020613F" w:rsidRDefault="00DA6D9A" w:rsidP="00D601C9">
      <w:pPr>
        <w:pStyle w:val="ListNumber"/>
        <w:widowControl/>
        <w:suppressLineNumbers/>
        <w:spacing w:after="0"/>
        <w:ind w:left="720" w:firstLine="540"/>
        <w:jc w:val="left"/>
        <w:rPr>
          <w:spacing w:val="-2"/>
        </w:rPr>
      </w:pPr>
      <w:r w:rsidRPr="0020613F">
        <w:rPr>
          <w:spacing w:val="-2"/>
        </w:rPr>
        <w:t>Department of Computer Science</w:t>
      </w:r>
    </w:p>
    <w:p w:rsidR="00DA6D9A" w:rsidRPr="0020613F" w:rsidRDefault="00DA6D9A" w:rsidP="00D601C9">
      <w:pPr>
        <w:pStyle w:val="ListNumber"/>
        <w:widowControl/>
        <w:suppressLineNumbers/>
        <w:spacing w:after="0"/>
        <w:ind w:left="720" w:firstLine="540"/>
        <w:jc w:val="left"/>
        <w:rPr>
          <w:spacing w:val="-2"/>
        </w:rPr>
      </w:pPr>
      <w:r w:rsidRPr="0020613F">
        <w:rPr>
          <w:spacing w:val="-2"/>
        </w:rPr>
        <w:t>Department of Technology.</w:t>
      </w:r>
    </w:p>
    <w:p w:rsidR="00DA6D9A" w:rsidRPr="0020613F" w:rsidRDefault="00DA6D9A" w:rsidP="00DA6D9A">
      <w:pPr>
        <w:pStyle w:val="BodyText"/>
        <w:spacing w:after="0"/>
        <w:ind w:left="720"/>
        <w:rPr>
          <w:sz w:val="24"/>
          <w:szCs w:val="24"/>
        </w:rPr>
      </w:pPr>
    </w:p>
    <w:p w:rsidR="008257F0" w:rsidRPr="0020613F" w:rsidRDefault="00DA6D9A" w:rsidP="00D601C9">
      <w:pPr>
        <w:pStyle w:val="ListNumber"/>
        <w:widowControl/>
        <w:suppressLineNumbers/>
        <w:spacing w:after="0"/>
        <w:ind w:left="720" w:firstLine="0"/>
        <w:jc w:val="left"/>
        <w:rPr>
          <w:spacing w:val="-2"/>
        </w:rPr>
      </w:pPr>
      <w:r w:rsidRPr="0020613F">
        <w:rPr>
          <w:spacing w:val="-2"/>
        </w:rPr>
        <w:t>The Department of Technology offers undergradua</w:t>
      </w:r>
      <w:r w:rsidR="00FA67ED" w:rsidRPr="0020613F">
        <w:rPr>
          <w:spacing w:val="-2"/>
        </w:rPr>
        <w:t xml:space="preserve">te programs in </w:t>
      </w:r>
      <w:r w:rsidRPr="0020613F">
        <w:rPr>
          <w:spacing w:val="-2"/>
        </w:rPr>
        <w:t>Fire Protection, Graphic Communications, Aviation Administrati</w:t>
      </w:r>
      <w:r w:rsidR="00D601C9" w:rsidRPr="0020613F">
        <w:rPr>
          <w:spacing w:val="-2"/>
        </w:rPr>
        <w:t xml:space="preserve">on, and Industrial Technology. </w:t>
      </w:r>
      <w:r w:rsidRPr="0020613F">
        <w:rPr>
          <w:spacing w:val="-2"/>
        </w:rPr>
        <w:t xml:space="preserve">The department also offers an M.A. degree in Industrial and Technical Studies.  </w:t>
      </w:r>
    </w:p>
    <w:p w:rsidR="00150EF4" w:rsidRPr="0020613F" w:rsidRDefault="00DA6D9A" w:rsidP="00D601C9">
      <w:pPr>
        <w:pStyle w:val="ListNumber"/>
        <w:widowControl/>
        <w:suppressLineNumbers/>
        <w:spacing w:before="120" w:after="0"/>
        <w:ind w:left="720" w:firstLine="0"/>
        <w:jc w:val="left"/>
      </w:pPr>
      <w:r w:rsidRPr="0020613F">
        <w:rPr>
          <w:spacing w:val="-2"/>
        </w:rPr>
        <w:t xml:space="preserve">Significant beneficial synergies exist between </w:t>
      </w:r>
      <w:r w:rsidR="008257F0" w:rsidRPr="0020613F">
        <w:rPr>
          <w:spacing w:val="-2"/>
        </w:rPr>
        <w:t>all the five</w:t>
      </w:r>
      <w:r w:rsidRPr="0020613F">
        <w:rPr>
          <w:spacing w:val="-2"/>
        </w:rPr>
        <w:t xml:space="preserve"> departments in the college. Examples are shared laboratories and computer facilities, joint participation in student design competitions, faculty collaboration, and joint outreach and student recruitment efforts.</w:t>
      </w:r>
      <w:r w:rsidR="006E6BFB" w:rsidRPr="0020613F">
        <w:rPr>
          <w:spacing w:val="-2"/>
        </w:rPr>
        <w:t xml:space="preserve"> </w:t>
      </w:r>
      <w:r w:rsidRPr="0020613F">
        <w:rPr>
          <w:spacing w:val="-2"/>
        </w:rPr>
        <w:t xml:space="preserve">The </w:t>
      </w:r>
      <w:r w:rsidR="00BE730D" w:rsidRPr="0020613F">
        <w:rPr>
          <w:spacing w:val="-2"/>
        </w:rPr>
        <w:t xml:space="preserve">Administrative Heads of the </w:t>
      </w:r>
      <w:r w:rsidRPr="0020613F">
        <w:rPr>
          <w:spacing w:val="-2"/>
        </w:rPr>
        <w:t xml:space="preserve">other auxiliary administrative units that report directly </w:t>
      </w:r>
      <w:r w:rsidR="00150EF4" w:rsidRPr="0020613F">
        <w:rPr>
          <w:spacing w:val="-2"/>
        </w:rPr>
        <w:t xml:space="preserve">to the Dean of the College are: </w:t>
      </w:r>
    </w:p>
    <w:p w:rsidR="00BE730D" w:rsidRPr="0020613F" w:rsidRDefault="00BE730D" w:rsidP="00DA6D9A">
      <w:pPr>
        <w:pStyle w:val="BodyText"/>
        <w:spacing w:after="0"/>
        <w:ind w:left="720" w:firstLine="630"/>
        <w:rPr>
          <w:sz w:val="24"/>
          <w:szCs w:val="24"/>
        </w:rPr>
      </w:pPr>
    </w:p>
    <w:p w:rsidR="00DA6D9A" w:rsidRPr="0020613F" w:rsidRDefault="00DA6D9A" w:rsidP="00DA6D9A">
      <w:pPr>
        <w:pStyle w:val="BodyText"/>
        <w:spacing w:after="0"/>
        <w:ind w:left="720" w:firstLine="630"/>
        <w:rPr>
          <w:sz w:val="24"/>
          <w:szCs w:val="24"/>
        </w:rPr>
      </w:pPr>
      <w:r w:rsidRPr="0020613F">
        <w:rPr>
          <w:sz w:val="24"/>
          <w:szCs w:val="24"/>
        </w:rPr>
        <w:t xml:space="preserve">Dr. </w:t>
      </w:r>
      <w:r w:rsidR="00150EF4" w:rsidRPr="0020613F">
        <w:rPr>
          <w:sz w:val="24"/>
          <w:szCs w:val="24"/>
        </w:rPr>
        <w:t xml:space="preserve">Don Maurizio, </w:t>
      </w:r>
      <w:r w:rsidRPr="0020613F">
        <w:rPr>
          <w:sz w:val="24"/>
          <w:szCs w:val="24"/>
        </w:rPr>
        <w:t>Associate Dean</w:t>
      </w:r>
    </w:p>
    <w:p w:rsidR="00DA6D9A" w:rsidRPr="0020613F" w:rsidRDefault="00DA6D9A" w:rsidP="00DA6D9A">
      <w:pPr>
        <w:pStyle w:val="BodyText"/>
        <w:ind w:left="720" w:firstLine="630"/>
        <w:rPr>
          <w:sz w:val="24"/>
          <w:szCs w:val="24"/>
        </w:rPr>
      </w:pPr>
      <w:r w:rsidRPr="0020613F">
        <w:rPr>
          <w:sz w:val="24"/>
          <w:szCs w:val="24"/>
        </w:rPr>
        <w:t>College of Engineering, Computer Science, and Technology</w:t>
      </w:r>
    </w:p>
    <w:p w:rsidR="00150EF4" w:rsidRPr="0020613F" w:rsidRDefault="00150EF4" w:rsidP="00150EF4">
      <w:pPr>
        <w:pStyle w:val="BodyText"/>
        <w:spacing w:after="0"/>
        <w:ind w:left="720" w:firstLine="630"/>
        <w:rPr>
          <w:sz w:val="24"/>
          <w:szCs w:val="24"/>
        </w:rPr>
      </w:pPr>
      <w:r w:rsidRPr="0020613F">
        <w:rPr>
          <w:sz w:val="24"/>
          <w:szCs w:val="24"/>
        </w:rPr>
        <w:t>Dr. Benjamin Lee, Faculty Director and ABET Coordinator</w:t>
      </w:r>
    </w:p>
    <w:p w:rsidR="00150EF4" w:rsidRPr="0020613F" w:rsidRDefault="00150EF4" w:rsidP="00150EF4">
      <w:pPr>
        <w:pStyle w:val="BodyText"/>
        <w:ind w:left="720" w:firstLine="630"/>
        <w:rPr>
          <w:sz w:val="24"/>
          <w:szCs w:val="24"/>
        </w:rPr>
      </w:pPr>
      <w:r w:rsidRPr="0020613F">
        <w:rPr>
          <w:sz w:val="24"/>
          <w:szCs w:val="24"/>
        </w:rPr>
        <w:t>College of Engineering, Computer Science, and Technology</w:t>
      </w:r>
    </w:p>
    <w:p w:rsidR="00DA6D9A" w:rsidRPr="0020613F" w:rsidRDefault="00DA6D9A" w:rsidP="00DA6D9A">
      <w:pPr>
        <w:pStyle w:val="BodyText"/>
        <w:spacing w:after="0"/>
        <w:ind w:left="720" w:firstLine="630"/>
        <w:rPr>
          <w:sz w:val="24"/>
          <w:szCs w:val="24"/>
        </w:rPr>
      </w:pPr>
      <w:r w:rsidRPr="0020613F">
        <w:rPr>
          <w:sz w:val="24"/>
          <w:szCs w:val="24"/>
        </w:rPr>
        <w:t>Dr. Rupa Purasinghe, Chair</w:t>
      </w:r>
    </w:p>
    <w:p w:rsidR="00DA6D9A" w:rsidRPr="0020613F" w:rsidRDefault="00DA6D9A" w:rsidP="00DA6D9A">
      <w:pPr>
        <w:pStyle w:val="BodyText"/>
        <w:ind w:left="720" w:firstLine="630"/>
        <w:rPr>
          <w:sz w:val="24"/>
          <w:szCs w:val="24"/>
        </w:rPr>
      </w:pPr>
      <w:r w:rsidRPr="0020613F">
        <w:rPr>
          <w:sz w:val="24"/>
          <w:szCs w:val="24"/>
        </w:rPr>
        <w:t>Department of Civil Engineering</w:t>
      </w:r>
    </w:p>
    <w:p w:rsidR="00DA6D9A" w:rsidRPr="0020613F" w:rsidRDefault="00DA6D9A" w:rsidP="00DA6D9A">
      <w:pPr>
        <w:pStyle w:val="BodyText"/>
        <w:spacing w:after="0"/>
        <w:ind w:left="720" w:firstLine="630"/>
        <w:rPr>
          <w:sz w:val="24"/>
          <w:szCs w:val="24"/>
        </w:rPr>
      </w:pPr>
      <w:r w:rsidRPr="0020613F">
        <w:rPr>
          <w:sz w:val="24"/>
          <w:szCs w:val="24"/>
        </w:rPr>
        <w:t>Dr. Fred Daneshgaran, Chair</w:t>
      </w:r>
    </w:p>
    <w:p w:rsidR="00DA6D9A" w:rsidRPr="0020613F" w:rsidRDefault="00DA6D9A" w:rsidP="00DA6D9A">
      <w:pPr>
        <w:pStyle w:val="BodyText"/>
        <w:ind w:left="720" w:firstLine="630"/>
        <w:rPr>
          <w:sz w:val="24"/>
          <w:szCs w:val="24"/>
        </w:rPr>
      </w:pPr>
      <w:r w:rsidRPr="0020613F">
        <w:rPr>
          <w:sz w:val="24"/>
          <w:szCs w:val="24"/>
        </w:rPr>
        <w:t>Department of Electrical and Computer Engineering</w:t>
      </w:r>
    </w:p>
    <w:p w:rsidR="00DA6D9A" w:rsidRPr="0020613F" w:rsidRDefault="00DA6D9A" w:rsidP="00DA6D9A">
      <w:pPr>
        <w:pStyle w:val="BodyText"/>
        <w:spacing w:after="0"/>
        <w:ind w:left="720" w:firstLine="630"/>
        <w:rPr>
          <w:sz w:val="24"/>
          <w:szCs w:val="24"/>
        </w:rPr>
      </w:pPr>
      <w:r w:rsidRPr="0020613F">
        <w:rPr>
          <w:sz w:val="24"/>
          <w:szCs w:val="24"/>
        </w:rPr>
        <w:t>Dr. Dar</w:t>
      </w:r>
      <w:r w:rsidR="00CF40E6" w:rsidRPr="0020613F">
        <w:rPr>
          <w:sz w:val="24"/>
          <w:szCs w:val="24"/>
        </w:rPr>
        <w:t>rell Guillau</w:t>
      </w:r>
      <w:r w:rsidRPr="0020613F">
        <w:rPr>
          <w:sz w:val="24"/>
          <w:szCs w:val="24"/>
        </w:rPr>
        <w:t>me, Chair</w:t>
      </w:r>
    </w:p>
    <w:p w:rsidR="00DA6D9A" w:rsidRPr="0020613F" w:rsidRDefault="00DA6D9A" w:rsidP="00DA6D9A">
      <w:pPr>
        <w:pStyle w:val="BodyText"/>
        <w:ind w:left="720" w:firstLine="630"/>
        <w:rPr>
          <w:sz w:val="24"/>
          <w:szCs w:val="24"/>
        </w:rPr>
      </w:pPr>
      <w:r w:rsidRPr="0020613F">
        <w:rPr>
          <w:sz w:val="24"/>
          <w:szCs w:val="24"/>
        </w:rPr>
        <w:t>Department of Mechanical Engineering</w:t>
      </w:r>
    </w:p>
    <w:p w:rsidR="00DA6D9A" w:rsidRPr="0020613F" w:rsidRDefault="00DA6D9A" w:rsidP="00DA6D9A">
      <w:pPr>
        <w:pStyle w:val="BodyText"/>
        <w:spacing w:after="0"/>
        <w:ind w:left="720" w:firstLine="630"/>
        <w:rPr>
          <w:sz w:val="24"/>
          <w:szCs w:val="24"/>
        </w:rPr>
      </w:pPr>
      <w:r w:rsidRPr="0020613F">
        <w:rPr>
          <w:sz w:val="24"/>
          <w:szCs w:val="24"/>
        </w:rPr>
        <w:t>Dr. Raj Pamula, Chair</w:t>
      </w:r>
    </w:p>
    <w:p w:rsidR="00DA6D9A" w:rsidRPr="0020613F" w:rsidRDefault="00DA6D9A" w:rsidP="00DA6D9A">
      <w:pPr>
        <w:pStyle w:val="BodyText"/>
        <w:spacing w:after="0"/>
        <w:ind w:left="720" w:firstLine="630"/>
        <w:rPr>
          <w:sz w:val="24"/>
          <w:szCs w:val="24"/>
        </w:rPr>
      </w:pPr>
      <w:r w:rsidRPr="0020613F">
        <w:rPr>
          <w:sz w:val="24"/>
          <w:szCs w:val="24"/>
        </w:rPr>
        <w:t>Department of Computer Science</w:t>
      </w:r>
    </w:p>
    <w:p w:rsidR="00DA6D9A" w:rsidRPr="0020613F" w:rsidRDefault="00DA6D9A" w:rsidP="00DA6D9A">
      <w:pPr>
        <w:pStyle w:val="BodyText"/>
        <w:spacing w:after="0"/>
        <w:ind w:left="720" w:firstLine="630"/>
        <w:rPr>
          <w:sz w:val="24"/>
          <w:szCs w:val="24"/>
        </w:rPr>
      </w:pPr>
    </w:p>
    <w:p w:rsidR="00DA6D9A" w:rsidRPr="0020613F" w:rsidRDefault="00DA6D9A" w:rsidP="00DA6D9A">
      <w:pPr>
        <w:pStyle w:val="BodyText"/>
        <w:spacing w:after="0"/>
        <w:ind w:left="720" w:firstLine="630"/>
        <w:rPr>
          <w:sz w:val="24"/>
          <w:szCs w:val="24"/>
        </w:rPr>
      </w:pPr>
      <w:r w:rsidRPr="0020613F">
        <w:rPr>
          <w:sz w:val="24"/>
          <w:szCs w:val="24"/>
        </w:rPr>
        <w:t>Dr. Keith Mew, Chair</w:t>
      </w:r>
    </w:p>
    <w:p w:rsidR="00DA6D9A" w:rsidRPr="0020613F" w:rsidRDefault="00DA6D9A" w:rsidP="00DA6D9A">
      <w:pPr>
        <w:pStyle w:val="BodyText"/>
        <w:spacing w:after="0"/>
        <w:ind w:left="720" w:firstLine="630"/>
        <w:rPr>
          <w:sz w:val="24"/>
          <w:szCs w:val="24"/>
        </w:rPr>
      </w:pPr>
      <w:r w:rsidRPr="0020613F">
        <w:rPr>
          <w:sz w:val="24"/>
          <w:szCs w:val="24"/>
        </w:rPr>
        <w:t>Department of Technology</w:t>
      </w:r>
    </w:p>
    <w:p w:rsidR="00DA6D9A" w:rsidRPr="0020613F" w:rsidRDefault="00DA6D9A" w:rsidP="00DA6D9A">
      <w:pPr>
        <w:pStyle w:val="BodyText"/>
        <w:spacing w:after="0"/>
        <w:ind w:left="720" w:firstLine="630"/>
        <w:rPr>
          <w:sz w:val="24"/>
          <w:szCs w:val="24"/>
        </w:rPr>
      </w:pPr>
    </w:p>
    <w:p w:rsidR="00DA6D9A" w:rsidRPr="0020613F" w:rsidRDefault="00DA6D9A" w:rsidP="00DA6D9A">
      <w:pPr>
        <w:pStyle w:val="BodyText"/>
        <w:spacing w:after="0"/>
        <w:ind w:left="720" w:firstLine="630"/>
        <w:rPr>
          <w:sz w:val="24"/>
          <w:szCs w:val="24"/>
        </w:rPr>
      </w:pPr>
      <w:r w:rsidRPr="0020613F">
        <w:rPr>
          <w:sz w:val="24"/>
          <w:szCs w:val="24"/>
        </w:rPr>
        <w:t>Mr. Fernando Loza, Director</w:t>
      </w:r>
    </w:p>
    <w:p w:rsidR="00DA6D9A" w:rsidRPr="0020613F" w:rsidRDefault="00DA6D9A" w:rsidP="00DA6D9A">
      <w:pPr>
        <w:pStyle w:val="BodyText"/>
        <w:tabs>
          <w:tab w:val="left" w:pos="1980"/>
        </w:tabs>
        <w:ind w:left="720" w:firstLine="630"/>
        <w:rPr>
          <w:sz w:val="24"/>
          <w:szCs w:val="24"/>
        </w:rPr>
      </w:pPr>
      <w:r w:rsidRPr="0020613F">
        <w:rPr>
          <w:sz w:val="24"/>
          <w:szCs w:val="24"/>
        </w:rPr>
        <w:t>Computer Productivity Center</w:t>
      </w:r>
    </w:p>
    <w:p w:rsidR="00BE730D" w:rsidRPr="0020613F" w:rsidRDefault="00BE730D" w:rsidP="00BE730D">
      <w:pPr>
        <w:pStyle w:val="BodyText"/>
        <w:spacing w:after="0"/>
        <w:ind w:left="720" w:firstLine="630"/>
        <w:rPr>
          <w:sz w:val="24"/>
          <w:szCs w:val="24"/>
        </w:rPr>
      </w:pPr>
      <w:r w:rsidRPr="0020613F">
        <w:rPr>
          <w:sz w:val="24"/>
          <w:szCs w:val="24"/>
        </w:rPr>
        <w:t>Ms. Lily Nguyen, Director</w:t>
      </w:r>
    </w:p>
    <w:p w:rsidR="00BE730D" w:rsidRPr="0020613F" w:rsidRDefault="00BE730D" w:rsidP="00BE730D">
      <w:pPr>
        <w:pStyle w:val="BodyText"/>
        <w:tabs>
          <w:tab w:val="left" w:pos="1980"/>
        </w:tabs>
        <w:ind w:left="720" w:firstLine="630"/>
        <w:rPr>
          <w:sz w:val="24"/>
          <w:szCs w:val="24"/>
        </w:rPr>
      </w:pPr>
      <w:r w:rsidRPr="0020613F">
        <w:rPr>
          <w:sz w:val="24"/>
          <w:szCs w:val="24"/>
        </w:rPr>
        <w:t>Strategic Alliance Initiative</w:t>
      </w:r>
    </w:p>
    <w:p w:rsidR="00DA6D9A" w:rsidRPr="0020613F" w:rsidRDefault="00DA6D9A" w:rsidP="00DA6D9A">
      <w:pPr>
        <w:pStyle w:val="BodyText"/>
        <w:tabs>
          <w:tab w:val="left" w:pos="1980"/>
        </w:tabs>
        <w:spacing w:after="0"/>
        <w:ind w:left="720" w:firstLine="630"/>
        <w:rPr>
          <w:sz w:val="24"/>
          <w:szCs w:val="24"/>
        </w:rPr>
      </w:pPr>
      <w:r w:rsidRPr="0020613F">
        <w:rPr>
          <w:sz w:val="24"/>
          <w:szCs w:val="24"/>
        </w:rPr>
        <w:t xml:space="preserve">Ms. </w:t>
      </w:r>
      <w:r w:rsidR="00B55F23" w:rsidRPr="0020613F">
        <w:rPr>
          <w:sz w:val="24"/>
          <w:szCs w:val="24"/>
        </w:rPr>
        <w:t>Connie Ponce</w:t>
      </w:r>
      <w:r w:rsidRPr="0020613F">
        <w:rPr>
          <w:sz w:val="24"/>
          <w:szCs w:val="24"/>
        </w:rPr>
        <w:t>, Resource Manager</w:t>
      </w:r>
    </w:p>
    <w:p w:rsidR="00DA6D9A" w:rsidRPr="0020613F" w:rsidRDefault="00DA6D9A" w:rsidP="00DA6D9A">
      <w:pPr>
        <w:pStyle w:val="BodyText"/>
        <w:ind w:left="720" w:firstLine="630"/>
        <w:rPr>
          <w:sz w:val="24"/>
          <w:szCs w:val="24"/>
        </w:rPr>
      </w:pPr>
      <w:r w:rsidRPr="0020613F">
        <w:rPr>
          <w:sz w:val="24"/>
          <w:szCs w:val="24"/>
        </w:rPr>
        <w:t>College of Engineering, Computer Science, and Technology</w:t>
      </w:r>
    </w:p>
    <w:p w:rsidR="00DA6D9A" w:rsidRPr="0020613F" w:rsidRDefault="00DA6D9A" w:rsidP="00DA6D9A">
      <w:pPr>
        <w:pStyle w:val="BodyText"/>
        <w:tabs>
          <w:tab w:val="left" w:pos="1980"/>
        </w:tabs>
        <w:spacing w:after="0"/>
        <w:ind w:left="720" w:firstLine="630"/>
        <w:rPr>
          <w:sz w:val="24"/>
          <w:szCs w:val="24"/>
        </w:rPr>
      </w:pPr>
      <w:r w:rsidRPr="0020613F">
        <w:rPr>
          <w:sz w:val="24"/>
          <w:szCs w:val="24"/>
        </w:rPr>
        <w:t xml:space="preserve">Ms. </w:t>
      </w:r>
      <w:r w:rsidR="00C33E2A" w:rsidRPr="0020613F">
        <w:rPr>
          <w:sz w:val="24"/>
          <w:szCs w:val="24"/>
        </w:rPr>
        <w:t>Frances Hidalgo-Segura, Direc</w:t>
      </w:r>
      <w:r w:rsidRPr="0020613F">
        <w:rPr>
          <w:sz w:val="24"/>
          <w:szCs w:val="24"/>
        </w:rPr>
        <w:t>tor</w:t>
      </w:r>
    </w:p>
    <w:p w:rsidR="00150EF4" w:rsidRPr="0020613F" w:rsidRDefault="00150EF4" w:rsidP="00DA6D9A">
      <w:pPr>
        <w:pStyle w:val="BodyText"/>
        <w:ind w:left="720" w:firstLine="630"/>
        <w:rPr>
          <w:sz w:val="24"/>
          <w:szCs w:val="24"/>
        </w:rPr>
      </w:pPr>
      <w:r w:rsidRPr="0020613F">
        <w:rPr>
          <w:sz w:val="24"/>
          <w:szCs w:val="24"/>
        </w:rPr>
        <w:t>Student Academic Support Services</w:t>
      </w:r>
    </w:p>
    <w:p w:rsidR="00150EF4" w:rsidRPr="0020613F" w:rsidRDefault="00150EF4" w:rsidP="00150EF4">
      <w:pPr>
        <w:pStyle w:val="BodyText"/>
        <w:tabs>
          <w:tab w:val="left" w:pos="1980"/>
        </w:tabs>
        <w:spacing w:after="0"/>
        <w:ind w:left="720" w:firstLine="630"/>
        <w:rPr>
          <w:sz w:val="24"/>
          <w:szCs w:val="24"/>
        </w:rPr>
      </w:pPr>
      <w:r w:rsidRPr="0020613F">
        <w:rPr>
          <w:sz w:val="24"/>
          <w:szCs w:val="24"/>
        </w:rPr>
        <w:lastRenderedPageBreak/>
        <w:t xml:space="preserve">Ms. </w:t>
      </w:r>
      <w:r w:rsidR="00B55F23" w:rsidRPr="0020613F">
        <w:rPr>
          <w:sz w:val="24"/>
          <w:szCs w:val="24"/>
        </w:rPr>
        <w:t>Evelyn Crosby</w:t>
      </w:r>
      <w:r w:rsidR="00C33E2A" w:rsidRPr="0020613F">
        <w:rPr>
          <w:sz w:val="24"/>
          <w:szCs w:val="24"/>
        </w:rPr>
        <w:t>, Direc</w:t>
      </w:r>
      <w:r w:rsidRPr="0020613F">
        <w:rPr>
          <w:sz w:val="24"/>
          <w:szCs w:val="24"/>
        </w:rPr>
        <w:t>tor</w:t>
      </w:r>
    </w:p>
    <w:p w:rsidR="00150EF4" w:rsidRPr="0020613F" w:rsidRDefault="00B55F23" w:rsidP="00150EF4">
      <w:pPr>
        <w:pStyle w:val="BodyText"/>
        <w:ind w:left="720" w:firstLine="630"/>
        <w:rPr>
          <w:sz w:val="24"/>
          <w:szCs w:val="24"/>
        </w:rPr>
      </w:pPr>
      <w:r w:rsidRPr="0020613F">
        <w:rPr>
          <w:sz w:val="24"/>
          <w:szCs w:val="24"/>
        </w:rPr>
        <w:t>Student Advising</w:t>
      </w:r>
      <w:r w:rsidR="00150EF4" w:rsidRPr="0020613F">
        <w:rPr>
          <w:sz w:val="24"/>
          <w:szCs w:val="24"/>
        </w:rPr>
        <w:t xml:space="preserve"> Services</w:t>
      </w:r>
    </w:p>
    <w:p w:rsidR="00DA6D9A" w:rsidRPr="0020613F" w:rsidRDefault="00DA6D9A" w:rsidP="00DA6D9A">
      <w:pPr>
        <w:pStyle w:val="BodyText"/>
        <w:tabs>
          <w:tab w:val="left" w:pos="1980"/>
        </w:tabs>
        <w:spacing w:after="0"/>
        <w:ind w:left="720" w:firstLine="630"/>
        <w:rPr>
          <w:sz w:val="24"/>
          <w:szCs w:val="24"/>
        </w:rPr>
      </w:pPr>
      <w:r w:rsidRPr="0020613F">
        <w:rPr>
          <w:sz w:val="24"/>
          <w:szCs w:val="24"/>
        </w:rPr>
        <w:t>Mr. T.Fox, Director</w:t>
      </w:r>
    </w:p>
    <w:p w:rsidR="00DA6D9A" w:rsidRPr="0020613F" w:rsidRDefault="00DA6D9A" w:rsidP="004947DA">
      <w:pPr>
        <w:pStyle w:val="BodyText"/>
        <w:ind w:left="720" w:firstLine="630"/>
        <w:rPr>
          <w:sz w:val="24"/>
          <w:szCs w:val="24"/>
        </w:rPr>
      </w:pPr>
      <w:r w:rsidRPr="0020613F">
        <w:rPr>
          <w:sz w:val="24"/>
          <w:szCs w:val="24"/>
        </w:rPr>
        <w:t>M</w:t>
      </w:r>
      <w:r w:rsidR="004947DA" w:rsidRPr="0020613F">
        <w:rPr>
          <w:sz w:val="24"/>
          <w:szCs w:val="24"/>
        </w:rPr>
        <w:t xml:space="preserve">ESA </w:t>
      </w:r>
      <w:r w:rsidRPr="0020613F">
        <w:rPr>
          <w:sz w:val="24"/>
          <w:szCs w:val="24"/>
        </w:rPr>
        <w:t>E</w:t>
      </w:r>
      <w:r w:rsidR="004947DA" w:rsidRPr="0020613F">
        <w:rPr>
          <w:sz w:val="24"/>
          <w:szCs w:val="24"/>
        </w:rPr>
        <w:t xml:space="preserve">ngineering </w:t>
      </w:r>
      <w:r w:rsidRPr="0020613F">
        <w:rPr>
          <w:sz w:val="24"/>
          <w:szCs w:val="24"/>
        </w:rPr>
        <w:t>P</w:t>
      </w:r>
      <w:r w:rsidR="004947DA" w:rsidRPr="0020613F">
        <w:rPr>
          <w:sz w:val="24"/>
          <w:szCs w:val="24"/>
        </w:rPr>
        <w:t>rogram (MEP)</w:t>
      </w:r>
      <w:r w:rsidRPr="0020613F">
        <w:rPr>
          <w:sz w:val="24"/>
          <w:szCs w:val="24"/>
        </w:rPr>
        <w:t xml:space="preserve"> </w:t>
      </w:r>
    </w:p>
    <w:p w:rsidR="00DA6D9A" w:rsidRPr="0020613F" w:rsidRDefault="00DA6D9A" w:rsidP="00DA6D9A">
      <w:pPr>
        <w:pStyle w:val="BodyText"/>
        <w:spacing w:after="0"/>
        <w:ind w:left="720" w:firstLine="630"/>
        <w:rPr>
          <w:sz w:val="24"/>
          <w:szCs w:val="24"/>
        </w:rPr>
      </w:pPr>
      <w:r w:rsidRPr="0020613F">
        <w:rPr>
          <w:sz w:val="24"/>
          <w:szCs w:val="24"/>
        </w:rPr>
        <w:t xml:space="preserve">Ms. Thelma </w:t>
      </w:r>
      <w:r w:rsidR="00B55F23" w:rsidRPr="0020613F">
        <w:rPr>
          <w:sz w:val="24"/>
          <w:szCs w:val="24"/>
        </w:rPr>
        <w:t>Federico</w:t>
      </w:r>
      <w:r w:rsidRPr="0020613F">
        <w:rPr>
          <w:sz w:val="24"/>
          <w:szCs w:val="24"/>
        </w:rPr>
        <w:t>, Director</w:t>
      </w:r>
    </w:p>
    <w:p w:rsidR="00DA6D9A" w:rsidRPr="0020613F" w:rsidRDefault="00FB7849" w:rsidP="00DA6D9A">
      <w:pPr>
        <w:pStyle w:val="BodyText"/>
        <w:spacing w:after="0"/>
        <w:ind w:left="720" w:firstLine="630"/>
        <w:rPr>
          <w:sz w:val="24"/>
          <w:szCs w:val="24"/>
        </w:rPr>
      </w:pPr>
      <w:r w:rsidRPr="0020613F">
        <w:rPr>
          <w:sz w:val="24"/>
          <w:szCs w:val="24"/>
        </w:rPr>
        <w:t>MESA</w:t>
      </w:r>
      <w:r w:rsidR="004947DA" w:rsidRPr="0020613F">
        <w:rPr>
          <w:sz w:val="24"/>
          <w:szCs w:val="24"/>
        </w:rPr>
        <w:t xml:space="preserve">  Schools Program (MSP)</w:t>
      </w:r>
    </w:p>
    <w:p w:rsidR="00DA6D9A" w:rsidRPr="0020613F" w:rsidRDefault="00DA6D9A" w:rsidP="00DA6D9A">
      <w:pPr>
        <w:pStyle w:val="BodyText"/>
        <w:rPr>
          <w:sz w:val="24"/>
          <w:szCs w:val="24"/>
        </w:rPr>
      </w:pPr>
    </w:p>
    <w:p w:rsidR="00DA6D9A" w:rsidRPr="0020613F" w:rsidRDefault="00DA6D9A" w:rsidP="00D601C9">
      <w:pPr>
        <w:pStyle w:val="ListNumber"/>
        <w:widowControl/>
        <w:suppressLineNumbers/>
        <w:spacing w:before="120"/>
        <w:ind w:left="720" w:firstLine="0"/>
        <w:jc w:val="left"/>
        <w:rPr>
          <w:spacing w:val="-2"/>
        </w:rPr>
      </w:pPr>
      <w:r w:rsidRPr="0020613F">
        <w:rPr>
          <w:spacing w:val="-2"/>
        </w:rPr>
        <w:t>All the Administrative Heads listed above report to the Dr. Keith Moo</w:t>
      </w:r>
      <w:r w:rsidR="00D601C9" w:rsidRPr="0020613F">
        <w:rPr>
          <w:spacing w:val="-2"/>
        </w:rPr>
        <w:t>-</w:t>
      </w:r>
      <w:r w:rsidRPr="0020613F">
        <w:rPr>
          <w:spacing w:val="-2"/>
        </w:rPr>
        <w:t>Young, Dean of the College. The Dean o</w:t>
      </w:r>
      <w:r w:rsidR="00D601C9" w:rsidRPr="0020613F">
        <w:rPr>
          <w:spacing w:val="-2"/>
        </w:rPr>
        <w:t xml:space="preserve">f College reports to Dr. Ashish </w:t>
      </w:r>
      <w:r w:rsidRPr="0020613F">
        <w:rPr>
          <w:spacing w:val="-2"/>
        </w:rPr>
        <w:t>Vaidya, Provost and Vice President for Academic Affairs, who in t</w:t>
      </w:r>
      <w:r w:rsidR="00B55F23" w:rsidRPr="0020613F">
        <w:rPr>
          <w:spacing w:val="-2"/>
        </w:rPr>
        <w:t xml:space="preserve">urn reports to President Dr. James M. </w:t>
      </w:r>
      <w:r w:rsidRPr="0020613F">
        <w:rPr>
          <w:spacing w:val="-2"/>
        </w:rPr>
        <w:t xml:space="preserve"> Rosser.</w:t>
      </w:r>
    </w:p>
    <w:p w:rsidR="00DA6D9A" w:rsidRPr="0020613F" w:rsidRDefault="00DA6D9A" w:rsidP="00D601C9">
      <w:pPr>
        <w:pStyle w:val="ListNumber"/>
        <w:widowControl/>
        <w:suppressLineNumbers/>
        <w:spacing w:before="120"/>
        <w:ind w:left="720" w:firstLine="0"/>
        <w:jc w:val="left"/>
        <w:rPr>
          <w:spacing w:val="-2"/>
        </w:rPr>
      </w:pPr>
      <w:r w:rsidRPr="0020613F">
        <w:rPr>
          <w:spacing w:val="-2"/>
        </w:rPr>
        <w:t>The organization charts for the University President, Provost and Vice President for Academic Affairs Division, Academic Affairs Management Group, and College of Engineering, Computer Science and Technology are shown below.</w:t>
      </w:r>
    </w:p>
    <w:p w:rsidR="00DA6D9A" w:rsidRDefault="004947DA" w:rsidP="00DA6D9A">
      <w:pPr>
        <w:pStyle w:val="BodyText"/>
        <w:rPr>
          <w:sz w:val="22"/>
        </w:rPr>
      </w:pPr>
      <w:r>
        <w:rPr>
          <w:noProof/>
        </w:rPr>
        <w:drawing>
          <wp:inline distT="0" distB="0" distL="0" distR="0">
            <wp:extent cx="5715000" cy="2847975"/>
            <wp:effectExtent l="19050" t="0" r="0" b="0"/>
            <wp:docPr id="8" name="Picture 5" descr="Graphical Orgnaization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al Orgnaization Chart"/>
                    <pic:cNvPicPr>
                      <a:picLocks noChangeAspect="1" noChangeArrowheads="1"/>
                    </pic:cNvPicPr>
                  </pic:nvPicPr>
                  <pic:blipFill>
                    <a:blip r:embed="rId12" cstate="print"/>
                    <a:srcRect/>
                    <a:stretch>
                      <a:fillRect/>
                    </a:stretch>
                  </pic:blipFill>
                  <pic:spPr bwMode="auto">
                    <a:xfrm>
                      <a:off x="0" y="0"/>
                      <a:ext cx="5715000" cy="2847975"/>
                    </a:xfrm>
                    <a:prstGeom prst="rect">
                      <a:avLst/>
                    </a:prstGeom>
                    <a:noFill/>
                    <a:ln w="9525">
                      <a:noFill/>
                      <a:miter lim="800000"/>
                      <a:headEnd/>
                      <a:tailEnd/>
                    </a:ln>
                  </pic:spPr>
                </pic:pic>
              </a:graphicData>
            </a:graphic>
          </wp:inline>
        </w:drawing>
      </w:r>
    </w:p>
    <w:p w:rsidR="00DA6D9A" w:rsidRDefault="00DA6D9A" w:rsidP="00DA6D9A">
      <w:pPr>
        <w:pStyle w:val="BodyText"/>
        <w:ind w:firstLine="720"/>
        <w:rPr>
          <w:sz w:val="22"/>
        </w:rPr>
      </w:pPr>
    </w:p>
    <w:p w:rsidR="00DA6D9A" w:rsidRDefault="00DA6D9A" w:rsidP="00DA6D9A">
      <w:pPr>
        <w:pStyle w:val="BodyText"/>
        <w:rPr>
          <w:sz w:val="22"/>
        </w:rPr>
      </w:pPr>
    </w:p>
    <w:p w:rsidR="00DA6D9A" w:rsidRDefault="0008093D" w:rsidP="00DA6D9A">
      <w:pPr>
        <w:pStyle w:val="BodyText"/>
        <w:ind w:firstLine="720"/>
        <w:rPr>
          <w:sz w:val="22"/>
        </w:rPr>
      </w:pPr>
      <w:r>
        <w:rPr>
          <w:noProof/>
          <w:sz w:val="22"/>
        </w:rPr>
        <w:lastRenderedPageBreak/>
        <w:drawing>
          <wp:inline distT="0" distB="0" distL="0" distR="0">
            <wp:extent cx="5943600" cy="4436862"/>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943600" cy="4436862"/>
                    </a:xfrm>
                    <a:prstGeom prst="rect">
                      <a:avLst/>
                    </a:prstGeom>
                    <a:noFill/>
                    <a:ln w="9525">
                      <a:noFill/>
                      <a:miter lim="800000"/>
                      <a:headEnd/>
                      <a:tailEnd/>
                    </a:ln>
                  </pic:spPr>
                </pic:pic>
              </a:graphicData>
            </a:graphic>
          </wp:inline>
        </w:drawing>
      </w:r>
    </w:p>
    <w:p w:rsidR="00DA6D9A" w:rsidRDefault="00DA6D9A" w:rsidP="00DA6D9A">
      <w:pPr>
        <w:pStyle w:val="BodyText"/>
        <w:rPr>
          <w:sz w:val="22"/>
        </w:rPr>
      </w:pPr>
    </w:p>
    <w:p w:rsidR="00DA6D9A" w:rsidRDefault="00DA6D9A" w:rsidP="00DA6D9A">
      <w:pPr>
        <w:pStyle w:val="BodyText"/>
        <w:rPr>
          <w:sz w:val="22"/>
        </w:rPr>
      </w:pPr>
    </w:p>
    <w:p w:rsidR="00DA6D9A" w:rsidRDefault="00DA6D9A" w:rsidP="00DA6D9A">
      <w:pPr>
        <w:pStyle w:val="BodyText"/>
        <w:rPr>
          <w:sz w:val="22"/>
        </w:rPr>
      </w:pPr>
    </w:p>
    <w:p w:rsidR="0017514F" w:rsidRDefault="0017514F">
      <w:pPr>
        <w:spacing w:after="200" w:line="276" w:lineRule="auto"/>
        <w:rPr>
          <w:noProof/>
          <w:sz w:val="22"/>
        </w:rPr>
      </w:pPr>
    </w:p>
    <w:p w:rsidR="0017514F" w:rsidRPr="00746F8F" w:rsidRDefault="00BC27B5">
      <w:pPr>
        <w:spacing w:after="200" w:line="276" w:lineRule="auto"/>
        <w:rPr>
          <w:noProof/>
          <w:sz w:val="22"/>
        </w:rPr>
      </w:pPr>
      <w:r>
        <w:rPr>
          <w:noProof/>
          <w:sz w:val="22"/>
        </w:rPr>
        <w:br w:type="page"/>
      </w:r>
    </w:p>
    <w:p w:rsidR="0017514F" w:rsidRDefault="00AF6D37">
      <w:pPr>
        <w:spacing w:after="200" w:line="276" w:lineRule="auto"/>
        <w:rPr>
          <w:noProof/>
          <w:sz w:val="22"/>
          <w:szCs w:val="20"/>
        </w:rPr>
      </w:pPr>
      <w:r>
        <w:rPr>
          <w:noProof/>
          <w:sz w:val="22"/>
          <w:szCs w:val="20"/>
        </w:rPr>
        <w:lastRenderedPageBreak/>
        <mc:AlternateContent>
          <mc:Choice Requires="wps">
            <w:drawing>
              <wp:anchor distT="0" distB="0" distL="114300" distR="114300" simplePos="0" relativeHeight="251658240" behindDoc="0" locked="0" layoutInCell="1" allowOverlap="1">
                <wp:simplePos x="0" y="0"/>
                <wp:positionH relativeFrom="column">
                  <wp:posOffset>972820</wp:posOffset>
                </wp:positionH>
                <wp:positionV relativeFrom="paragraph">
                  <wp:posOffset>87630</wp:posOffset>
                </wp:positionV>
                <wp:extent cx="4442460" cy="500380"/>
                <wp:effectExtent l="0" t="0" r="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60" cy="500380"/>
                        </a:xfrm>
                        <a:prstGeom prst="rect">
                          <a:avLst/>
                        </a:prstGeom>
                        <a:solidFill>
                          <a:srgbClr val="FFFFFF"/>
                        </a:solidFill>
                        <a:ln w="9525">
                          <a:noFill/>
                          <a:miter lim="800000"/>
                          <a:headEnd/>
                          <a:tailEnd/>
                        </a:ln>
                      </wps:spPr>
                      <wps:txbx>
                        <w:txbxContent>
                          <w:p w:rsidR="00431F61" w:rsidRPr="00A9177C" w:rsidRDefault="00431F61">
                            <w:pPr>
                              <w:rPr>
                                <w:b/>
                                <w:sz w:val="32"/>
                                <w:szCs w:val="32"/>
                              </w:rPr>
                            </w:pPr>
                            <w:r w:rsidRPr="00A9177C">
                              <w:rPr>
                                <w:b/>
                                <w:sz w:val="32"/>
                                <w:szCs w:val="32"/>
                              </w:rPr>
                              <w:t>Academic Affairs Management Group (AAMG)</w:t>
                            </w:r>
                          </w:p>
                          <w:p w:rsidR="00431F61" w:rsidRDefault="00431F6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8" type="#_x0000_t202" style="position:absolute;margin-left:76.6pt;margin-top:6.9pt;width:349.8pt;height:39.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" stroked="f">
                <v:textbox style="mso-fit-shape-to-text:t">
                  <w:txbxContent>
                    <w:p w:rsidR="00431F61" w:rsidRPr="00A9177C" w:rsidRDefault="00431F61">
                      <w:pPr>
                        <w:rPr>
                          <w:b/>
                          <w:sz w:val="32"/>
                          <w:szCs w:val="32"/>
                        </w:rPr>
                      </w:pPr>
                      <w:r w:rsidRPr="00A9177C">
                        <w:rPr>
                          <w:b/>
                          <w:sz w:val="32"/>
                          <w:szCs w:val="32"/>
                        </w:rPr>
                        <w:t>Academic Affairs Management Group (AAMG)</w:t>
                      </w:r>
                    </w:p>
                    <w:p w:rsidR="00431F61" w:rsidRDefault="00431F61"/>
                  </w:txbxContent>
                </v:textbox>
              </v:shape>
            </w:pict>
          </mc:Fallback>
        </mc:AlternateContent>
      </w:r>
    </w:p>
    <w:p w:rsidR="0017514F" w:rsidRDefault="0017514F">
      <w:pPr>
        <w:spacing w:after="200" w:line="276" w:lineRule="auto"/>
        <w:rPr>
          <w:noProof/>
          <w:sz w:val="22"/>
          <w:szCs w:val="20"/>
        </w:rPr>
      </w:pPr>
    </w:p>
    <w:p w:rsidR="0017514F" w:rsidRDefault="0017514F">
      <w:pPr>
        <w:spacing w:after="200" w:line="276" w:lineRule="auto"/>
        <w:rPr>
          <w:noProof/>
          <w:sz w:val="22"/>
          <w:szCs w:val="20"/>
        </w:rPr>
      </w:pPr>
    </w:p>
    <w:p w:rsidR="00BC27B5" w:rsidRDefault="00BC27B5" w:rsidP="00BC27B5">
      <w:r>
        <w:rPr>
          <w:noProof/>
        </w:rPr>
        <w:drawing>
          <wp:inline distT="0" distB="0" distL="0" distR="0">
            <wp:extent cx="6108700" cy="4387850"/>
            <wp:effectExtent l="0" t="0" r="0" b="127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DA6D9A" w:rsidRDefault="00DA6D9A" w:rsidP="00DA6D9A">
      <w:pPr>
        <w:pStyle w:val="BodyText"/>
        <w:ind w:firstLine="810"/>
        <w:rPr>
          <w:sz w:val="22"/>
        </w:rPr>
      </w:pPr>
    </w:p>
    <w:p w:rsidR="007465E8" w:rsidRDefault="007465E8" w:rsidP="00DA6D9A">
      <w:pPr>
        <w:pStyle w:val="BodyText"/>
        <w:rPr>
          <w:sz w:val="22"/>
        </w:rPr>
      </w:pPr>
    </w:p>
    <w:p w:rsidR="00D201E6" w:rsidRDefault="00D201E6" w:rsidP="004F52C0">
      <w:pPr>
        <w:pStyle w:val="BodyText"/>
        <w:ind w:firstLine="180"/>
        <w:rPr>
          <w:sz w:val="22"/>
        </w:rPr>
      </w:pPr>
    </w:p>
    <w:p w:rsidR="00494AC8" w:rsidRDefault="00494AC8" w:rsidP="004F52C0">
      <w:pPr>
        <w:pStyle w:val="BodyText"/>
        <w:ind w:firstLine="180"/>
        <w:rPr>
          <w:noProof/>
          <w:sz w:val="22"/>
        </w:rPr>
      </w:pPr>
    </w:p>
    <w:p w:rsidR="00494AC8" w:rsidRDefault="00494AC8" w:rsidP="004F52C0">
      <w:pPr>
        <w:pStyle w:val="BodyText"/>
        <w:ind w:firstLine="180"/>
        <w:rPr>
          <w:noProof/>
          <w:sz w:val="22"/>
        </w:rPr>
      </w:pPr>
    </w:p>
    <w:p w:rsidR="00494AC8" w:rsidRDefault="00494AC8" w:rsidP="004F52C0">
      <w:pPr>
        <w:pStyle w:val="BodyText"/>
        <w:ind w:firstLine="180"/>
        <w:rPr>
          <w:noProof/>
          <w:sz w:val="22"/>
        </w:rPr>
      </w:pPr>
    </w:p>
    <w:p w:rsidR="00494AC8" w:rsidRDefault="00494AC8" w:rsidP="004F52C0">
      <w:pPr>
        <w:pStyle w:val="BodyText"/>
        <w:ind w:firstLine="180"/>
        <w:rPr>
          <w:noProof/>
          <w:sz w:val="22"/>
        </w:rPr>
      </w:pPr>
    </w:p>
    <w:p w:rsidR="00494AC8" w:rsidRDefault="00494AC8" w:rsidP="004F52C0">
      <w:pPr>
        <w:pStyle w:val="BodyText"/>
        <w:ind w:firstLine="180"/>
        <w:rPr>
          <w:noProof/>
          <w:sz w:val="22"/>
        </w:rPr>
      </w:pPr>
    </w:p>
    <w:p w:rsidR="00494AC8" w:rsidRDefault="00494AC8" w:rsidP="004F52C0">
      <w:pPr>
        <w:pStyle w:val="BodyText"/>
        <w:ind w:firstLine="180"/>
        <w:rPr>
          <w:noProof/>
          <w:sz w:val="22"/>
        </w:rPr>
      </w:pPr>
    </w:p>
    <w:p w:rsidR="00494AC8" w:rsidRDefault="00494AC8" w:rsidP="004F52C0">
      <w:pPr>
        <w:pStyle w:val="BodyText"/>
        <w:ind w:firstLine="180"/>
        <w:rPr>
          <w:noProof/>
          <w:sz w:val="22"/>
        </w:rPr>
      </w:pPr>
    </w:p>
    <w:p w:rsidR="00746F8F" w:rsidRDefault="00746F8F" w:rsidP="004F52C0">
      <w:pPr>
        <w:pStyle w:val="BodyText"/>
        <w:ind w:firstLine="180"/>
        <w:rPr>
          <w:noProof/>
          <w:sz w:val="22"/>
        </w:rPr>
      </w:pPr>
    </w:p>
    <w:p w:rsidR="00494AC8" w:rsidRDefault="00494AC8" w:rsidP="004F52C0">
      <w:pPr>
        <w:pStyle w:val="BodyText"/>
        <w:ind w:firstLine="180"/>
        <w:rPr>
          <w:noProof/>
          <w:sz w:val="22"/>
        </w:rPr>
      </w:pPr>
    </w:p>
    <w:p w:rsidR="0017514F" w:rsidRDefault="00AF6D37" w:rsidP="00B62C40">
      <w:pPr>
        <w:pStyle w:val="BodyText"/>
        <w:rPr>
          <w:sz w:val="22"/>
        </w:rPr>
      </w:pPr>
      <w:r>
        <w:rPr>
          <w:noProof/>
          <w:sz w:val="22"/>
        </w:rPr>
        <w:lastRenderedPageBreak/>
        <mc:AlternateContent>
          <mc:Choice Requires="wps">
            <w:drawing>
              <wp:anchor distT="0" distB="0" distL="114300" distR="114300" simplePos="0" relativeHeight="251665408" behindDoc="0" locked="0" layoutInCell="1" allowOverlap="1">
                <wp:simplePos x="0" y="0"/>
                <wp:positionH relativeFrom="column">
                  <wp:posOffset>238125</wp:posOffset>
                </wp:positionH>
                <wp:positionV relativeFrom="paragraph">
                  <wp:posOffset>1270</wp:posOffset>
                </wp:positionV>
                <wp:extent cx="5524500" cy="47117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471170"/>
                        </a:xfrm>
                        <a:prstGeom prst="rect">
                          <a:avLst/>
                        </a:prstGeom>
                        <a:solidFill>
                          <a:srgbClr val="FFFFFF"/>
                        </a:solidFill>
                        <a:ln w="9525">
                          <a:noFill/>
                          <a:miter lim="800000"/>
                          <a:headEnd/>
                          <a:tailEnd/>
                        </a:ln>
                      </wps:spPr>
                      <wps:txbx>
                        <w:txbxContent>
                          <w:p w:rsidR="00431F61" w:rsidRPr="00494AC8" w:rsidRDefault="00431F61" w:rsidP="00494AC8">
                            <w:pPr>
                              <w:rPr>
                                <w:b/>
                                <w:sz w:val="28"/>
                                <w:szCs w:val="28"/>
                              </w:rPr>
                            </w:pPr>
                            <w:r w:rsidRPr="00494AC8">
                              <w:rPr>
                                <w:b/>
                                <w:sz w:val="28"/>
                                <w:szCs w:val="28"/>
                              </w:rPr>
                              <w:t>College of Engineering, Computer Science</w:t>
                            </w:r>
                            <w:r>
                              <w:rPr>
                                <w:b/>
                                <w:sz w:val="28"/>
                                <w:szCs w:val="28"/>
                              </w:rPr>
                              <w:t>,</w:t>
                            </w:r>
                            <w:r w:rsidRPr="00494AC8">
                              <w:rPr>
                                <w:b/>
                                <w:sz w:val="28"/>
                                <w:szCs w:val="28"/>
                              </w:rPr>
                              <w:t xml:space="preserve"> and Technology (ECST)</w:t>
                            </w:r>
                            <w:r>
                              <w:rPr>
                                <w:b/>
                                <w:sz w:val="28"/>
                                <w:szCs w:val="28"/>
                              </w:rPr>
                              <w:t>*</w:t>
                            </w:r>
                          </w:p>
                          <w:p w:rsidR="00431F61" w:rsidRDefault="00431F61" w:rsidP="00494AC8"/>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 o:spid="_x0000_s1029" type="#_x0000_t202" style="position:absolute;margin-left:18.75pt;margin-top:.1pt;width:435pt;height:37.1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" stroked="f">
                <v:textbox style="mso-fit-shape-to-text:t">
                  <w:txbxContent>
                    <w:p w:rsidR="00431F61" w:rsidRPr="00494AC8" w:rsidRDefault="00431F61" w:rsidP="00494AC8">
                      <w:pPr>
                        <w:rPr>
                          <w:b/>
                          <w:sz w:val="28"/>
                          <w:szCs w:val="28"/>
                        </w:rPr>
                      </w:pPr>
                      <w:r w:rsidRPr="00494AC8">
                        <w:rPr>
                          <w:b/>
                          <w:sz w:val="28"/>
                          <w:szCs w:val="28"/>
                        </w:rPr>
                        <w:t>College of Engineering, Computer Science</w:t>
                      </w:r>
                      <w:r>
                        <w:rPr>
                          <w:b/>
                          <w:sz w:val="28"/>
                          <w:szCs w:val="28"/>
                        </w:rPr>
                        <w:t>,</w:t>
                      </w:r>
                      <w:r w:rsidRPr="00494AC8">
                        <w:rPr>
                          <w:b/>
                          <w:sz w:val="28"/>
                          <w:szCs w:val="28"/>
                        </w:rPr>
                        <w:t xml:space="preserve"> and Technology (ECST)</w:t>
                      </w:r>
                      <w:r>
                        <w:rPr>
                          <w:b/>
                          <w:sz w:val="28"/>
                          <w:szCs w:val="28"/>
                        </w:rPr>
                        <w:t>*</w:t>
                      </w:r>
                    </w:p>
                    <w:p w:rsidR="00431F61" w:rsidRDefault="00431F61" w:rsidP="00494AC8"/>
                  </w:txbxContent>
                </v:textbox>
              </v:shape>
            </w:pict>
          </mc:Fallback>
        </mc:AlternateContent>
      </w:r>
    </w:p>
    <w:p w:rsidR="00FB026A" w:rsidRDefault="00FB026A" w:rsidP="00B62C40">
      <w:pPr>
        <w:spacing w:after="200" w:line="276" w:lineRule="auto"/>
        <w:rPr>
          <w:sz w:val="22"/>
        </w:rPr>
      </w:pPr>
    </w:p>
    <w:p w:rsidR="00FB026A" w:rsidRPr="00E27516" w:rsidRDefault="00E27516" w:rsidP="00E27516">
      <w:pPr>
        <w:spacing w:after="200" w:line="276" w:lineRule="auto"/>
        <w:rPr>
          <w:sz w:val="22"/>
        </w:rPr>
      </w:pPr>
      <w:r>
        <w:rPr>
          <w:noProof/>
          <w:sz w:val="22"/>
        </w:rPr>
        <w:drawing>
          <wp:inline distT="0" distB="0" distL="0" distR="0">
            <wp:extent cx="5943600" cy="4457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4947DA" w:rsidRPr="00B62C40" w:rsidRDefault="00FB026A" w:rsidP="00FB026A">
      <w:pPr>
        <w:spacing w:after="200" w:line="276" w:lineRule="auto"/>
        <w:jc w:val="center"/>
        <w:rPr>
          <w:sz w:val="22"/>
          <w:szCs w:val="20"/>
        </w:rPr>
      </w:pPr>
      <w:r w:rsidRPr="00FB026A">
        <w:rPr>
          <w:color w:val="000000"/>
          <w:sz w:val="20"/>
          <w:szCs w:val="20"/>
        </w:rPr>
        <w:t>*The Chart represents the structure of the college as of Fall 2011 as approved by the Provost Office.</w:t>
      </w:r>
      <w:r w:rsidR="0017514F">
        <w:rPr>
          <w:sz w:val="22"/>
        </w:rPr>
        <w:br w:type="page"/>
      </w:r>
    </w:p>
    <w:p w:rsidR="00DA6D9A" w:rsidRPr="0020613F" w:rsidRDefault="00DA6D9A" w:rsidP="00DA6D9A">
      <w:pPr>
        <w:pStyle w:val="ListParagraph"/>
        <w:numPr>
          <w:ilvl w:val="0"/>
          <w:numId w:val="1"/>
        </w:numPr>
        <w:rPr>
          <w:b/>
        </w:rPr>
      </w:pPr>
      <w:r w:rsidRPr="0020613F">
        <w:rPr>
          <w:b/>
        </w:rPr>
        <w:lastRenderedPageBreak/>
        <w:t>Academic Support Units</w:t>
      </w:r>
    </w:p>
    <w:p w:rsidR="0031773D" w:rsidRPr="0020613F" w:rsidRDefault="0031773D" w:rsidP="00D601C9">
      <w:pPr>
        <w:spacing w:before="120"/>
        <w:ind w:left="360"/>
      </w:pPr>
      <w:r w:rsidRPr="0020613F">
        <w:t>The units outside the College of Engineering, Computer Science and Technology (ECST) that support the Engineering and Computer Science academic programs are:</w:t>
      </w:r>
    </w:p>
    <w:p w:rsidR="0031773D" w:rsidRPr="0020613F" w:rsidRDefault="0031773D" w:rsidP="00D601C9">
      <w:pPr>
        <w:numPr>
          <w:ilvl w:val="0"/>
          <w:numId w:val="8"/>
        </w:numPr>
        <w:tabs>
          <w:tab w:val="clear" w:pos="720"/>
          <w:tab w:val="num" w:pos="1080"/>
        </w:tabs>
        <w:ind w:left="1080"/>
      </w:pPr>
      <w:r w:rsidRPr="0020613F">
        <w:t>Other Academic Departments</w:t>
      </w:r>
    </w:p>
    <w:p w:rsidR="0031773D" w:rsidRPr="0020613F" w:rsidRDefault="0031773D" w:rsidP="00D601C9">
      <w:pPr>
        <w:numPr>
          <w:ilvl w:val="0"/>
          <w:numId w:val="8"/>
        </w:numPr>
        <w:tabs>
          <w:tab w:val="clear" w:pos="720"/>
          <w:tab w:val="num" w:pos="1080"/>
        </w:tabs>
        <w:ind w:left="1080"/>
      </w:pPr>
      <w:r w:rsidRPr="0020613F">
        <w:t>Information Technology Support</w:t>
      </w:r>
    </w:p>
    <w:p w:rsidR="0031773D" w:rsidRPr="0020613F" w:rsidRDefault="0031773D" w:rsidP="00D601C9">
      <w:pPr>
        <w:numPr>
          <w:ilvl w:val="0"/>
          <w:numId w:val="8"/>
        </w:numPr>
        <w:tabs>
          <w:tab w:val="clear" w:pos="720"/>
          <w:tab w:val="num" w:pos="1080"/>
        </w:tabs>
        <w:ind w:left="1080"/>
      </w:pPr>
      <w:r w:rsidRPr="0020613F">
        <w:t>Library</w:t>
      </w:r>
    </w:p>
    <w:p w:rsidR="0031773D" w:rsidRPr="0020613F" w:rsidRDefault="0031773D" w:rsidP="00D601C9">
      <w:pPr>
        <w:numPr>
          <w:ilvl w:val="0"/>
          <w:numId w:val="8"/>
        </w:numPr>
        <w:tabs>
          <w:tab w:val="clear" w:pos="720"/>
          <w:tab w:val="num" w:pos="1080"/>
        </w:tabs>
        <w:ind w:left="1080"/>
      </w:pPr>
      <w:r w:rsidRPr="0020613F">
        <w:t>Writing Center</w:t>
      </w:r>
    </w:p>
    <w:p w:rsidR="0031773D" w:rsidRPr="0020613F" w:rsidRDefault="0031773D" w:rsidP="00D601C9">
      <w:pPr>
        <w:pStyle w:val="ListParagraph"/>
        <w:ind w:left="450"/>
        <w:rPr>
          <w:b/>
        </w:rPr>
      </w:pPr>
    </w:p>
    <w:p w:rsidR="0031773D" w:rsidRPr="0020613F" w:rsidRDefault="0031773D" w:rsidP="00D601C9">
      <w:pPr>
        <w:spacing w:after="120"/>
        <w:ind w:left="360"/>
        <w:rPr>
          <w:u w:val="single"/>
        </w:rPr>
      </w:pPr>
      <w:r w:rsidRPr="0020613F">
        <w:rPr>
          <w:u w:val="single"/>
        </w:rPr>
        <w:t>Other Academic Departments</w:t>
      </w:r>
    </w:p>
    <w:p w:rsidR="00DA6D9A" w:rsidRPr="0020613F" w:rsidRDefault="00DA6D9A" w:rsidP="00D601C9">
      <w:pPr>
        <w:pStyle w:val="ListNumber"/>
        <w:widowControl/>
        <w:suppressLineNumbers/>
        <w:spacing w:before="120"/>
        <w:ind w:left="720" w:firstLine="0"/>
        <w:jc w:val="left"/>
        <w:rPr>
          <w:spacing w:val="-2"/>
        </w:rPr>
      </w:pPr>
      <w:r w:rsidRPr="0020613F">
        <w:rPr>
          <w:spacing w:val="-2"/>
        </w:rPr>
        <w:t xml:space="preserve">Listed below are the Department </w:t>
      </w:r>
      <w:r w:rsidR="005E719A" w:rsidRPr="0020613F">
        <w:rPr>
          <w:spacing w:val="-2"/>
        </w:rPr>
        <w:t>Chairs</w:t>
      </w:r>
      <w:r w:rsidRPr="0020613F">
        <w:rPr>
          <w:spacing w:val="-2"/>
        </w:rPr>
        <w:t xml:space="preserve"> of supporting academic departments that are</w:t>
      </w:r>
      <w:r w:rsidR="006E6BFB" w:rsidRPr="0020613F">
        <w:rPr>
          <w:spacing w:val="-2"/>
        </w:rPr>
        <w:t xml:space="preserve"> </w:t>
      </w:r>
      <w:r w:rsidRPr="0020613F">
        <w:rPr>
          <w:spacing w:val="-2"/>
        </w:rPr>
        <w:t>responsible for the courses required by the programs being evaluated:</w:t>
      </w:r>
    </w:p>
    <w:p w:rsidR="00DA6D9A" w:rsidRDefault="00DA6D9A" w:rsidP="00DA6D9A"/>
    <w:tbl>
      <w:tblPr>
        <w:tblW w:w="8838" w:type="dxa"/>
        <w:tblInd w:w="7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620" w:firstRow="1" w:lastRow="0" w:firstColumn="0" w:lastColumn="0" w:noHBand="1" w:noVBand="1"/>
      </w:tblPr>
      <w:tblGrid>
        <w:gridCol w:w="2742"/>
        <w:gridCol w:w="3121"/>
        <w:gridCol w:w="2975"/>
      </w:tblGrid>
      <w:tr w:rsidR="00DA6D9A" w:rsidRPr="005D3A6A" w:rsidTr="00F96073">
        <w:trPr>
          <w:cantSplit/>
          <w:tblHeader/>
        </w:trPr>
        <w:tc>
          <w:tcPr>
            <w:tcW w:w="2742" w:type="dxa"/>
            <w:shd w:val="clear" w:color="auto" w:fill="4F81BD"/>
            <w:hideMark/>
          </w:tcPr>
          <w:p w:rsidR="00DA6D9A" w:rsidRPr="005D3A6A" w:rsidRDefault="00DA6D9A" w:rsidP="00F96073">
            <w:pPr>
              <w:spacing w:before="120" w:after="120"/>
              <w:jc w:val="center"/>
              <w:rPr>
                <w:b/>
                <w:bCs/>
                <w:color w:val="FFFFFF"/>
              </w:rPr>
            </w:pPr>
            <w:r>
              <w:rPr>
                <w:b/>
                <w:bCs/>
                <w:color w:val="FFFFFF"/>
              </w:rPr>
              <w:t>Name</w:t>
            </w:r>
          </w:p>
        </w:tc>
        <w:tc>
          <w:tcPr>
            <w:tcW w:w="3121" w:type="dxa"/>
            <w:shd w:val="clear" w:color="auto" w:fill="4F81BD"/>
            <w:hideMark/>
          </w:tcPr>
          <w:p w:rsidR="00DA6D9A" w:rsidRPr="005D3A6A" w:rsidRDefault="00DA6D9A" w:rsidP="00F96073">
            <w:pPr>
              <w:spacing w:before="120" w:after="120"/>
              <w:jc w:val="center"/>
              <w:rPr>
                <w:b/>
                <w:bCs/>
                <w:color w:val="FFFFFF"/>
              </w:rPr>
            </w:pPr>
            <w:r>
              <w:rPr>
                <w:b/>
                <w:bCs/>
                <w:color w:val="FFFFFF"/>
              </w:rPr>
              <w:t>Title</w:t>
            </w:r>
          </w:p>
        </w:tc>
        <w:tc>
          <w:tcPr>
            <w:tcW w:w="2975" w:type="dxa"/>
            <w:shd w:val="clear" w:color="auto" w:fill="4F81BD"/>
            <w:hideMark/>
          </w:tcPr>
          <w:p w:rsidR="00DA6D9A" w:rsidRPr="005D3A6A" w:rsidRDefault="00DA6D9A" w:rsidP="00F96073">
            <w:pPr>
              <w:spacing w:before="120" w:after="120"/>
              <w:jc w:val="center"/>
              <w:rPr>
                <w:b/>
                <w:bCs/>
                <w:color w:val="FFFFFF"/>
              </w:rPr>
            </w:pPr>
            <w:r>
              <w:rPr>
                <w:b/>
                <w:bCs/>
                <w:color w:val="FFFFFF"/>
              </w:rPr>
              <w:t>Required Courses</w:t>
            </w:r>
          </w:p>
        </w:tc>
      </w:tr>
      <w:tr w:rsidR="00DA6D9A" w:rsidRPr="005D3A6A" w:rsidTr="00F96073">
        <w:trPr>
          <w:cantSplit/>
        </w:trPr>
        <w:tc>
          <w:tcPr>
            <w:tcW w:w="2742" w:type="dxa"/>
            <w:shd w:val="clear" w:color="auto" w:fill="D8D8D8"/>
            <w:hideMark/>
          </w:tcPr>
          <w:p w:rsidR="00DA6D9A" w:rsidRPr="00431F61" w:rsidRDefault="00DA6D9A" w:rsidP="00F96073">
            <w:pPr>
              <w:spacing w:before="120" w:after="120"/>
            </w:pPr>
            <w:r w:rsidRPr="00431F61">
              <w:t>Dr. Grant Fraser</w:t>
            </w:r>
          </w:p>
          <w:p w:rsidR="00DA6D9A" w:rsidRPr="00431F61" w:rsidRDefault="009E2029" w:rsidP="00F96073">
            <w:pPr>
              <w:spacing w:before="120" w:after="120"/>
            </w:pPr>
            <w:hyperlink r:id="rId20" w:history="1">
              <w:r w:rsidR="00DA6D9A" w:rsidRPr="00431F61">
                <w:rPr>
                  <w:rStyle w:val="Hyperlink"/>
                </w:rPr>
                <w:t>gfraser@calstatela.edu</w:t>
              </w:r>
            </w:hyperlink>
          </w:p>
        </w:tc>
        <w:tc>
          <w:tcPr>
            <w:tcW w:w="3121" w:type="dxa"/>
            <w:shd w:val="clear" w:color="auto" w:fill="D8D8D8"/>
            <w:hideMark/>
          </w:tcPr>
          <w:p w:rsidR="00DA6D9A" w:rsidRPr="00431F61" w:rsidRDefault="00DA6D9A" w:rsidP="00F96073">
            <w:pPr>
              <w:spacing w:before="120"/>
            </w:pPr>
            <w:r w:rsidRPr="00431F61">
              <w:t>Chair,</w:t>
            </w:r>
          </w:p>
          <w:p w:rsidR="00DA6D9A" w:rsidRPr="00431F61" w:rsidRDefault="00DA6D9A" w:rsidP="00F96073">
            <w:pPr>
              <w:spacing w:after="120"/>
            </w:pPr>
            <w:r w:rsidRPr="00431F61">
              <w:t>Department of Mathematics</w:t>
            </w:r>
          </w:p>
        </w:tc>
        <w:tc>
          <w:tcPr>
            <w:tcW w:w="2975" w:type="dxa"/>
            <w:shd w:val="clear" w:color="auto" w:fill="D8D8D8"/>
            <w:hideMark/>
          </w:tcPr>
          <w:p w:rsidR="00DA6D9A" w:rsidRPr="00431F61" w:rsidRDefault="00DA6D9A" w:rsidP="00F96073">
            <w:pPr>
              <w:spacing w:before="120" w:after="120"/>
            </w:pPr>
            <w:r w:rsidRPr="00431F61">
              <w:t xml:space="preserve">Math 206-209, 248, 215, 255, 248, 255, 270 </w:t>
            </w:r>
          </w:p>
        </w:tc>
      </w:tr>
      <w:tr w:rsidR="00DA6D9A" w:rsidRPr="005D3A6A" w:rsidTr="00F96073">
        <w:trPr>
          <w:cantSplit/>
        </w:trPr>
        <w:tc>
          <w:tcPr>
            <w:tcW w:w="2742" w:type="dxa"/>
            <w:shd w:val="clear" w:color="auto" w:fill="auto"/>
            <w:hideMark/>
          </w:tcPr>
          <w:p w:rsidR="00DA6D9A" w:rsidRPr="00431F61" w:rsidRDefault="00DA6D9A" w:rsidP="00F96073">
            <w:pPr>
              <w:spacing w:before="120" w:after="120"/>
              <w:rPr>
                <w:rStyle w:val="Strong"/>
                <w:b w:val="0"/>
              </w:rPr>
            </w:pPr>
            <w:r w:rsidRPr="00431F61">
              <w:rPr>
                <w:rStyle w:val="Strong"/>
                <w:b w:val="0"/>
              </w:rPr>
              <w:t>Dr. Susan Terebey</w:t>
            </w:r>
          </w:p>
          <w:p w:rsidR="00DA6D9A" w:rsidRPr="00431F61" w:rsidRDefault="009E2029" w:rsidP="00F96073">
            <w:pPr>
              <w:spacing w:before="120" w:after="120"/>
            </w:pPr>
            <w:hyperlink r:id="rId21" w:history="1">
              <w:r w:rsidR="00DA6D9A" w:rsidRPr="00431F61">
                <w:rPr>
                  <w:rStyle w:val="Hyperlink"/>
                </w:rPr>
                <w:t>sterebe@calstatela.edu</w:t>
              </w:r>
            </w:hyperlink>
          </w:p>
        </w:tc>
        <w:tc>
          <w:tcPr>
            <w:tcW w:w="3121" w:type="dxa"/>
            <w:shd w:val="clear" w:color="auto" w:fill="auto"/>
            <w:hideMark/>
          </w:tcPr>
          <w:p w:rsidR="00DA6D9A" w:rsidRPr="00431F61" w:rsidRDefault="00DA6D9A" w:rsidP="00F96073">
            <w:pPr>
              <w:spacing w:before="120"/>
              <w:rPr>
                <w:rStyle w:val="style4"/>
              </w:rPr>
            </w:pPr>
            <w:r w:rsidRPr="00431F61">
              <w:rPr>
                <w:rStyle w:val="style4"/>
              </w:rPr>
              <w:t>Chair,</w:t>
            </w:r>
          </w:p>
          <w:p w:rsidR="00DA6D9A" w:rsidRPr="00431F61" w:rsidRDefault="00DA6D9A" w:rsidP="00F96073">
            <w:pPr>
              <w:spacing w:after="120"/>
            </w:pPr>
            <w:r w:rsidRPr="00431F61">
              <w:rPr>
                <w:rStyle w:val="style4"/>
              </w:rPr>
              <w:t>Department of Physics and Astronomy</w:t>
            </w:r>
          </w:p>
        </w:tc>
        <w:tc>
          <w:tcPr>
            <w:tcW w:w="2975" w:type="dxa"/>
            <w:shd w:val="clear" w:color="auto" w:fill="auto"/>
            <w:hideMark/>
          </w:tcPr>
          <w:p w:rsidR="00DA6D9A" w:rsidRPr="00431F61" w:rsidRDefault="00DA6D9A" w:rsidP="00F96073">
            <w:pPr>
              <w:spacing w:before="120" w:after="120"/>
            </w:pPr>
            <w:r w:rsidRPr="00431F61">
              <w:t>PHYS101-103, 211-214</w:t>
            </w:r>
          </w:p>
        </w:tc>
      </w:tr>
      <w:tr w:rsidR="00DA6D9A" w:rsidRPr="005D3A6A" w:rsidTr="00F96073">
        <w:trPr>
          <w:cantSplit/>
        </w:trPr>
        <w:tc>
          <w:tcPr>
            <w:tcW w:w="2742" w:type="dxa"/>
            <w:shd w:val="clear" w:color="auto" w:fill="D8D8D8"/>
            <w:hideMark/>
          </w:tcPr>
          <w:p w:rsidR="00DA6D9A" w:rsidRPr="00431F61" w:rsidRDefault="006E6BFB" w:rsidP="00F96073">
            <w:pPr>
              <w:spacing w:before="120" w:after="120"/>
              <w:rPr>
                <w:bCs/>
              </w:rPr>
            </w:pPr>
            <w:r w:rsidRPr="00431F61">
              <w:rPr>
                <w:bCs/>
              </w:rPr>
              <w:t xml:space="preserve">Dr. </w:t>
            </w:r>
            <w:r w:rsidR="00DA6D9A" w:rsidRPr="00431F61">
              <w:rPr>
                <w:bCs/>
              </w:rPr>
              <w:t>Robert L. Vellanoweth</w:t>
            </w:r>
          </w:p>
          <w:p w:rsidR="00DA6D9A" w:rsidRPr="00431F61" w:rsidRDefault="00DA6D9A" w:rsidP="00F96073">
            <w:pPr>
              <w:spacing w:before="120" w:after="120"/>
            </w:pPr>
            <w:r w:rsidRPr="00431F61">
              <w:t>vllnwth@calstatela.edu</w:t>
            </w:r>
          </w:p>
        </w:tc>
        <w:tc>
          <w:tcPr>
            <w:tcW w:w="3121" w:type="dxa"/>
            <w:shd w:val="clear" w:color="auto" w:fill="D8D8D8"/>
            <w:hideMark/>
          </w:tcPr>
          <w:p w:rsidR="00DA6D9A" w:rsidRPr="00431F61" w:rsidRDefault="00DA6D9A" w:rsidP="00F96073">
            <w:pPr>
              <w:spacing w:before="120"/>
              <w:rPr>
                <w:rStyle w:val="style4"/>
              </w:rPr>
            </w:pPr>
            <w:r w:rsidRPr="00431F61">
              <w:rPr>
                <w:rStyle w:val="style4"/>
              </w:rPr>
              <w:t>Chair,</w:t>
            </w:r>
          </w:p>
          <w:p w:rsidR="00DA6D9A" w:rsidRPr="00431F61" w:rsidRDefault="00DA6D9A" w:rsidP="00F96073">
            <w:pPr>
              <w:spacing w:after="120"/>
            </w:pPr>
            <w:r w:rsidRPr="00431F61">
              <w:t>Department of Chemistry and Biochemistry</w:t>
            </w:r>
          </w:p>
        </w:tc>
        <w:tc>
          <w:tcPr>
            <w:tcW w:w="2975" w:type="dxa"/>
            <w:shd w:val="clear" w:color="auto" w:fill="D8D8D8"/>
            <w:hideMark/>
          </w:tcPr>
          <w:p w:rsidR="00DA6D9A" w:rsidRPr="00431F61" w:rsidRDefault="008257F0" w:rsidP="00F96073">
            <w:pPr>
              <w:spacing w:before="120" w:after="120"/>
            </w:pPr>
            <w:r w:rsidRPr="00431F61">
              <w:t>CHEM 101</w:t>
            </w:r>
          </w:p>
        </w:tc>
      </w:tr>
    </w:tbl>
    <w:p w:rsidR="005B4A48" w:rsidRPr="00431F61" w:rsidRDefault="005B4A48" w:rsidP="00431F61">
      <w:pPr>
        <w:spacing w:before="120"/>
        <w:jc w:val="both"/>
        <w:rPr>
          <w:rFonts w:ascii="Arial" w:hAnsi="Arial" w:cs="Arial"/>
        </w:rPr>
      </w:pPr>
    </w:p>
    <w:p w:rsidR="005B4A48" w:rsidRPr="0020613F" w:rsidRDefault="005B4A48" w:rsidP="00D601C9">
      <w:pPr>
        <w:spacing w:after="120"/>
        <w:ind w:left="360"/>
        <w:rPr>
          <w:u w:val="single"/>
        </w:rPr>
      </w:pPr>
      <w:r w:rsidRPr="0020613F">
        <w:rPr>
          <w:u w:val="single"/>
        </w:rPr>
        <w:t>Information Technology Services</w:t>
      </w:r>
    </w:p>
    <w:p w:rsidR="002D7779" w:rsidRPr="0020613F" w:rsidRDefault="005B4A48" w:rsidP="00D601C9">
      <w:pPr>
        <w:spacing w:before="120"/>
        <w:ind w:left="360"/>
      </w:pPr>
      <w:r w:rsidRPr="0020613F">
        <w:t>The Division of Information Technology Services (ITS)</w:t>
      </w:r>
      <w:r w:rsidR="002D7779" w:rsidRPr="0020613F">
        <w:t xml:space="preserve"> support</w:t>
      </w:r>
      <w:r w:rsidR="00C35313" w:rsidRPr="0020613F">
        <w:t>s</w:t>
      </w:r>
      <w:r w:rsidR="002D7779" w:rsidRPr="0020613F">
        <w:t xml:space="preserve"> the University's ever-increasing use of new and various technologies, from e-mail and telephone service to the latest software applications. Vital support services are provided through the following units within the division:</w:t>
      </w:r>
    </w:p>
    <w:p w:rsidR="00713B7A" w:rsidRPr="0020613F" w:rsidRDefault="002D7779" w:rsidP="00D601C9">
      <w:pPr>
        <w:pStyle w:val="NormalWeb"/>
        <w:widowControl w:val="0"/>
        <w:numPr>
          <w:ilvl w:val="0"/>
          <w:numId w:val="19"/>
        </w:numPr>
        <w:spacing w:before="120" w:beforeAutospacing="0" w:after="120" w:afterAutospacing="0"/>
        <w:rPr>
          <w:rStyle w:val="Strong"/>
          <w:b w:val="0"/>
          <w:bCs w:val="0"/>
        </w:rPr>
      </w:pPr>
      <w:r w:rsidRPr="0020613F">
        <w:rPr>
          <w:rStyle w:val="Strong"/>
          <w:b w:val="0"/>
        </w:rPr>
        <w:t>CMS and Enterprise Systems</w:t>
      </w:r>
    </w:p>
    <w:p w:rsidR="002D7779" w:rsidRPr="0020613F" w:rsidRDefault="002D7779" w:rsidP="00D601C9">
      <w:pPr>
        <w:pStyle w:val="NormalWeb"/>
        <w:widowControl w:val="0"/>
        <w:spacing w:before="120" w:beforeAutospacing="0" w:after="120" w:afterAutospacing="0"/>
        <w:ind w:left="720"/>
      </w:pPr>
      <w:r w:rsidRPr="0020613F">
        <w:t>CMS and Enterprise Systems is an active partner in developing and implementing the Web-based Golden Eagle Territory (GET) Student Administration system.  The initial rollout is in four phases, with subsequent upgrades and functionality being rolled out in increments of six months or less.</w:t>
      </w:r>
    </w:p>
    <w:p w:rsidR="002D7779" w:rsidRPr="0020613F" w:rsidRDefault="002D7779" w:rsidP="00D601C9">
      <w:pPr>
        <w:pStyle w:val="NormalWeb"/>
        <w:spacing w:before="0" w:beforeAutospacing="0" w:after="120" w:afterAutospacing="0"/>
        <w:ind w:left="720"/>
      </w:pPr>
      <w:r w:rsidRPr="0020613F">
        <w:t>This ITS unit contributes to the installation, upgrades, application development, and technical support for Financials Systems (general ledger, asset management, grants, etc.), HR Systems (employee records), Contributor Relations, Student Financials, Financial Aid, and Student Administration (including Admissions, Student Records, Campus Community, and Academic Advisement).</w:t>
      </w:r>
    </w:p>
    <w:p w:rsidR="00713B7A" w:rsidRPr="0020613F" w:rsidRDefault="002D7779" w:rsidP="00713B7A">
      <w:pPr>
        <w:pStyle w:val="NormalWeb"/>
        <w:numPr>
          <w:ilvl w:val="0"/>
          <w:numId w:val="19"/>
        </w:numPr>
        <w:spacing w:before="0" w:beforeAutospacing="0" w:after="120" w:afterAutospacing="0"/>
        <w:rPr>
          <w:rStyle w:val="Strong"/>
          <w:b w:val="0"/>
          <w:bCs w:val="0"/>
        </w:rPr>
      </w:pPr>
      <w:r w:rsidRPr="0020613F">
        <w:rPr>
          <w:rStyle w:val="Strong"/>
          <w:b w:val="0"/>
        </w:rPr>
        <w:lastRenderedPageBreak/>
        <w:t>IT Infrastructure Services</w:t>
      </w:r>
    </w:p>
    <w:p w:rsidR="002D7779" w:rsidRPr="0020613F" w:rsidRDefault="002D7779" w:rsidP="00713B7A">
      <w:pPr>
        <w:pStyle w:val="NormalWeb"/>
        <w:spacing w:before="0" w:beforeAutospacing="0" w:after="120" w:afterAutospacing="0"/>
        <w:ind w:left="720"/>
      </w:pPr>
      <w:r w:rsidRPr="0020613F">
        <w:t>IT Infrastructure Services provides services ranging from technical architecture and design, to configuration and support in the areas of network (LAN/WAN), servers, computer operations, database administration, telecommunications, and desktop services. These services are delivered to a diverse constituency of students, faculty and staff.</w:t>
      </w:r>
    </w:p>
    <w:p w:rsidR="002D7779" w:rsidRPr="0020613F" w:rsidRDefault="002D7779" w:rsidP="0075056C">
      <w:pPr>
        <w:pStyle w:val="NormalWeb"/>
        <w:spacing w:before="0" w:beforeAutospacing="0" w:after="120" w:afterAutospacing="0"/>
        <w:ind w:left="720"/>
      </w:pPr>
      <w:r w:rsidRPr="0020613F">
        <w:t>In addition, IT Infrastructure Services provides support designed to increase the personal productivity of both the campus users and the ITS division. It is responsible for maintaining the ITS software archive; distributing site license software; and review of IT Procurement approvals. This unit also installs and maintains the equipment available in the dozens of Electronic Classrooms, Technologically Enhanced Classrooms (TEC), and Media Enhanced Classrooms (MEC) located throughout the University. They work closely with the Office of Academic Support to deliver the technology used in instruction and research, and to ensure that the appropriate computing and information services are available for the academic community.</w:t>
      </w:r>
    </w:p>
    <w:p w:rsidR="007530DF" w:rsidRPr="0020613F" w:rsidRDefault="007530DF" w:rsidP="0075056C">
      <w:pPr>
        <w:pStyle w:val="NormalWeb"/>
        <w:spacing w:before="0" w:beforeAutospacing="0" w:after="120" w:afterAutospacing="0"/>
        <w:ind w:left="720"/>
      </w:pPr>
      <w:r w:rsidRPr="0020613F">
        <w:t>ITS provides full-time faculty and department staff with either a desktop or a laptop computer, as chosen by them, with access to a laser printer. These are refreshed on a three year cycle (approximately) as indicated by the university baseline plan (</w:t>
      </w:r>
      <w:hyperlink r:id="rId22" w:history="1">
        <w:r w:rsidRPr="0020613F">
          <w:rPr>
            <w:rStyle w:val="Hyperlink"/>
          </w:rPr>
          <w:t>http://www.calstatela.edu/its/baseline/</w:t>
        </w:r>
      </w:hyperlink>
      <w:r w:rsidRPr="0020613F">
        <w:t>). These baseline computers are preconfigured to work with the campus infrastructure, and include the operating system, productivity, security, and licensed software (e.g. Microsoft Office) appropriate for a particular machine.</w:t>
      </w:r>
    </w:p>
    <w:p w:rsidR="002D7779" w:rsidRPr="0020613F" w:rsidRDefault="002D7779" w:rsidP="0075056C">
      <w:pPr>
        <w:pStyle w:val="NormalWeb"/>
        <w:spacing w:before="0" w:beforeAutospacing="0" w:after="120" w:afterAutospacing="0"/>
        <w:ind w:left="720"/>
      </w:pPr>
      <w:r w:rsidRPr="0020613F">
        <w:t>Currently, this ITS unit is heavily involved in the architecture, configuration, and deployment of the technical infrastructure components to support the Web-based GET Student Administration system and the Web-based campus e-mail system.</w:t>
      </w:r>
    </w:p>
    <w:p w:rsidR="0075056C" w:rsidRPr="0020613F" w:rsidRDefault="002D7779" w:rsidP="00713B7A">
      <w:pPr>
        <w:pStyle w:val="NormalWeb"/>
        <w:numPr>
          <w:ilvl w:val="0"/>
          <w:numId w:val="19"/>
        </w:numPr>
        <w:spacing w:before="0" w:beforeAutospacing="0" w:after="120" w:afterAutospacing="0"/>
        <w:rPr>
          <w:rStyle w:val="Strong"/>
          <w:b w:val="0"/>
          <w:bCs w:val="0"/>
        </w:rPr>
      </w:pPr>
      <w:r w:rsidRPr="0020613F">
        <w:rPr>
          <w:rStyle w:val="Strong"/>
          <w:b w:val="0"/>
        </w:rPr>
        <w:t>IT Security and Compliance</w:t>
      </w:r>
    </w:p>
    <w:p w:rsidR="002D7779" w:rsidRPr="0020613F" w:rsidRDefault="002D7779" w:rsidP="00713B7A">
      <w:pPr>
        <w:pStyle w:val="NormalWeb"/>
        <w:spacing w:before="0" w:beforeAutospacing="0" w:after="120" w:afterAutospacing="0"/>
        <w:ind w:left="720"/>
      </w:pPr>
      <w:r w:rsidRPr="0020613F">
        <w:t>IT Security and Compliance ensures that the use of information technology at Cal State L.A. adheres to federal and state statutory regulations and requirements, as well as CSU Executive orders and University policies and procedures.</w:t>
      </w:r>
    </w:p>
    <w:p w:rsidR="002D7779" w:rsidRPr="0020613F" w:rsidRDefault="002D7779" w:rsidP="0075056C">
      <w:pPr>
        <w:pStyle w:val="NormalWeb"/>
        <w:spacing w:before="0" w:beforeAutospacing="0" w:after="120" w:afterAutospacing="0"/>
        <w:ind w:left="720"/>
      </w:pPr>
      <w:r w:rsidRPr="0020613F">
        <w:t xml:space="preserve">This unit is responsible for writing ITS guidelines and policies, auditing ITS procedures for security compliance, and managing the ITS document control process. In addition, this unit provides information security assessments for all campus departments, sponsors campus security awareness events and maintains the </w:t>
      </w:r>
      <w:hyperlink r:id="rId23" w:tooltip="Go to Are You Secure? web site" w:history="1">
        <w:r w:rsidRPr="0020613F">
          <w:t>Are You Secure?</w:t>
        </w:r>
      </w:hyperlink>
      <w:r w:rsidRPr="0020613F">
        <w:t xml:space="preserve"> Web site, where users can find the latest security best practices and related links.</w:t>
      </w:r>
    </w:p>
    <w:p w:rsidR="005B4A48" w:rsidRPr="0020613F" w:rsidRDefault="0075056C" w:rsidP="0075056C">
      <w:pPr>
        <w:pStyle w:val="NormalWeb"/>
        <w:numPr>
          <w:ilvl w:val="0"/>
          <w:numId w:val="19"/>
        </w:numPr>
        <w:spacing w:before="0" w:beforeAutospacing="0" w:after="120" w:afterAutospacing="0"/>
      </w:pPr>
      <w:r w:rsidRPr="0020613F">
        <w:t xml:space="preserve">Support Services </w:t>
      </w:r>
    </w:p>
    <w:p w:rsidR="005B4A48" w:rsidRPr="0020613F" w:rsidRDefault="005B4A48" w:rsidP="0075056C">
      <w:pPr>
        <w:pStyle w:val="NormalWeb"/>
        <w:spacing w:before="0" w:beforeAutospacing="0" w:after="120" w:afterAutospacing="0"/>
        <w:ind w:left="720"/>
      </w:pPr>
      <w:r w:rsidRPr="0020613F">
        <w:t>A wide variety of services designed to increase the personal productivity of our users are offered, such as: Administrative Support Services; Baseline Project Management; Digital Documentation Services; ITS Help Desk &amp; Services Accounts; Media Technical Support Services; Multimedia Services; Training Services; and Web Services.</w:t>
      </w:r>
    </w:p>
    <w:p w:rsidR="008A64FC" w:rsidRPr="0020613F" w:rsidRDefault="008A64FC" w:rsidP="008A64FC">
      <w:pPr>
        <w:pStyle w:val="NormalWeb"/>
        <w:spacing w:before="0" w:beforeAutospacing="0" w:after="120" w:afterAutospacing="0"/>
        <w:ind w:left="720"/>
      </w:pPr>
      <w:r w:rsidRPr="0020613F">
        <w:t>Information Technology Services (ITS) is responsible for maintenance and upgrading of all computing facilities as indicated in their mission below:</w:t>
      </w:r>
    </w:p>
    <w:p w:rsidR="008A64FC" w:rsidRPr="0020613F" w:rsidRDefault="008A64FC" w:rsidP="00832230">
      <w:pPr>
        <w:spacing w:after="200"/>
        <w:ind w:left="900" w:right="270"/>
        <w:rPr>
          <w:i/>
        </w:rPr>
      </w:pPr>
      <w:r w:rsidRPr="0020613F">
        <w:rPr>
          <w:i/>
        </w:rPr>
        <w:lastRenderedPageBreak/>
        <w:t xml:space="preserve">“ITS supports the University's ever-increasing use of new and various technologies including latest software applications. The Desktop Services (DS) is dedicated to providing a quality desktop downloadable image, called DSS (Desktop Services Software), containing the operating system, productivity, and security software to support all University machines. DS is also involved with wireless and mobile infrastructure and services. Baseline Services (BS) provides new desktop hardware and systems in a cycle called </w:t>
      </w:r>
      <w:r w:rsidRPr="0020613F">
        <w:rPr>
          <w:i/>
          <w:iCs/>
        </w:rPr>
        <w:t>Baseline Refresh</w:t>
      </w:r>
      <w:r w:rsidRPr="0020613F">
        <w:rPr>
          <w:i/>
        </w:rPr>
        <w:t>. Most University desktops and some notebooks fall into this category. It is also this group's responsibility to maintain these machines</w:t>
      </w:r>
    </w:p>
    <w:p w:rsidR="008A64FC" w:rsidRPr="0020613F" w:rsidRDefault="008A64FC" w:rsidP="00832230">
      <w:pPr>
        <w:spacing w:after="200"/>
        <w:ind w:left="900" w:right="270"/>
        <w:rPr>
          <w:i/>
        </w:rPr>
      </w:pPr>
      <w:r w:rsidRPr="0020613F">
        <w:rPr>
          <w:i/>
        </w:rPr>
        <w:t xml:space="preserve">The Academic Information Technology Consultants (ITCs) are full time staff member who play critical roles as liaison between University faculty and staff, Information Technology Services (ITS), and campus colleges in a wide range of areas related to the use of information technology and information security. ITCs enhance teaching, learning and administrative operations by providing high quality Instructional Technology support to the students, faculty, and staff. This includes workstation hardware and software support for faculty, staff, the computer laboratories, and technology enhanced classrooms (TECs)” </w:t>
      </w:r>
    </w:p>
    <w:p w:rsidR="002D7779" w:rsidRPr="0020613F" w:rsidRDefault="002D7779" w:rsidP="0075056C">
      <w:pPr>
        <w:pStyle w:val="NormalWeb"/>
        <w:spacing w:before="0" w:beforeAutospacing="0" w:after="120" w:afterAutospacing="0"/>
        <w:ind w:left="720"/>
      </w:pPr>
      <w:r w:rsidRPr="0020613F">
        <w:t>Information Technology Consultants (ITC) within the College work closely with the ITS to ensure that the computing needs of the college programs are met. As a part of the ITC’s job responsibilities include training of students, staff, and faculty; updating and maintaining hardware, software and documentation; ensuring the college’s hardware configuration meets current and evolving needs; and participating in College and University system development projects.</w:t>
      </w:r>
      <w:r w:rsidR="007F16A8" w:rsidRPr="0020613F">
        <w:t xml:space="preserve">  The ITCs report to the Associate Dean of the College</w:t>
      </w:r>
    </w:p>
    <w:p w:rsidR="005B4A48" w:rsidRPr="0020613F" w:rsidRDefault="005B4A48" w:rsidP="005B4A48">
      <w:pPr>
        <w:spacing w:after="120"/>
        <w:ind w:left="360"/>
        <w:jc w:val="both"/>
      </w:pPr>
    </w:p>
    <w:p w:rsidR="00844FB2" w:rsidRPr="0020613F" w:rsidRDefault="00844FB2" w:rsidP="00844FB2">
      <w:pPr>
        <w:spacing w:after="120"/>
        <w:ind w:left="360"/>
        <w:jc w:val="both"/>
        <w:rPr>
          <w:u w:val="single"/>
        </w:rPr>
      </w:pPr>
      <w:r w:rsidRPr="0020613F">
        <w:rPr>
          <w:u w:val="single"/>
        </w:rPr>
        <w:t>Library</w:t>
      </w:r>
    </w:p>
    <w:p w:rsidR="00844FB2" w:rsidRPr="0020613F" w:rsidRDefault="00844FB2" w:rsidP="00D601C9">
      <w:pPr>
        <w:ind w:left="360"/>
      </w:pPr>
      <w:r w:rsidRPr="0020613F">
        <w:t xml:space="preserve">The John F. Kennedy Memorial Library’s mission is to provide instructional support for the campus.  Detailed information about the University Library and the services provided can be found on its web page: </w:t>
      </w:r>
      <w:hyperlink r:id="rId24" w:history="1">
        <w:r w:rsidRPr="0020613F">
          <w:rPr>
            <w:rStyle w:val="Hyperlink"/>
          </w:rPr>
          <w:t>www.calstatela.edu/library</w:t>
        </w:r>
      </w:hyperlink>
      <w:r w:rsidRPr="0020613F">
        <w:rPr>
          <w:rStyle w:val="Hyperlink"/>
        </w:rPr>
        <w:t>.</w:t>
      </w:r>
    </w:p>
    <w:p w:rsidR="00844FB2" w:rsidRPr="0020613F" w:rsidRDefault="00844FB2" w:rsidP="00D601C9">
      <w:pPr>
        <w:ind w:left="360"/>
      </w:pPr>
    </w:p>
    <w:p w:rsidR="00844FB2" w:rsidRPr="0020613F" w:rsidRDefault="00844FB2" w:rsidP="00D601C9">
      <w:pPr>
        <w:ind w:left="360"/>
      </w:pPr>
      <w:r w:rsidRPr="0020613F">
        <w:t>To ensure that the Library achieves its mission, each College and its departments has a librarian liaison, who provides a single point of contact for all library needs</w:t>
      </w:r>
      <w:r w:rsidR="007F16A8" w:rsidRPr="0020613F">
        <w:t xml:space="preserve"> for that college</w:t>
      </w:r>
      <w:r w:rsidRPr="0020613F">
        <w:t xml:space="preserve">.  The liaison to the College of Engineering, Computer Science and Technology (ECST) is Ken Ryan.  In addition to a Masters in Library Science, and a Masters in Linguistics, Mr. Ryan has undergraduate work in the sciences as well as a Bachelors Degree in Mathematics, and worked for many years as a technical writer/editor and contracts manager for a Fortune 500 global semiconductor, sensors </w:t>
      </w:r>
      <w:r w:rsidR="007F16A8" w:rsidRPr="0020613F">
        <w:t>and</w:t>
      </w:r>
      <w:r w:rsidRPr="0020613F">
        <w:t xml:space="preserve"> controls and educational products </w:t>
      </w:r>
      <w:r w:rsidR="007F16A8" w:rsidRPr="0020613F">
        <w:t>and</w:t>
      </w:r>
      <w:r w:rsidRPr="0020613F">
        <w:t xml:space="preserve"> </w:t>
      </w:r>
      <w:r w:rsidR="002331D9" w:rsidRPr="0020613F">
        <w:t>Services Corporation</w:t>
      </w:r>
      <w:r w:rsidRPr="0020613F">
        <w:t>.</w:t>
      </w:r>
    </w:p>
    <w:p w:rsidR="00844FB2" w:rsidRPr="0020613F" w:rsidRDefault="00844FB2" w:rsidP="00844FB2">
      <w:pPr>
        <w:ind w:left="360"/>
        <w:jc w:val="both"/>
      </w:pPr>
    </w:p>
    <w:p w:rsidR="00844FB2" w:rsidRPr="0020613F" w:rsidRDefault="00844FB2" w:rsidP="00D601C9">
      <w:pPr>
        <w:ind w:left="360"/>
      </w:pPr>
      <w:r w:rsidRPr="0020613F">
        <w:t>Over the years, the Library has striven to maintain its commitment to ECST in a variety of ways, including support through the purchase of relevant materials – books, journals, electronic resources, media materials, etc. – as well as by providing instructional support.</w:t>
      </w:r>
    </w:p>
    <w:p w:rsidR="00844FB2" w:rsidRPr="0020613F" w:rsidRDefault="00844FB2" w:rsidP="00D601C9">
      <w:pPr>
        <w:ind w:left="360"/>
      </w:pPr>
    </w:p>
    <w:p w:rsidR="00844FB2" w:rsidRPr="0020613F" w:rsidRDefault="00844FB2" w:rsidP="00D601C9">
      <w:pPr>
        <w:ind w:left="360"/>
      </w:pPr>
      <w:r w:rsidRPr="0020613F">
        <w:lastRenderedPageBreak/>
        <w:t xml:space="preserve">As with all publicly supported institutions, fiscal uncertainties and challenges continually present themselves.  Hence, Library expenditures on behalf of ECST have fluctuated, based on the availability of </w:t>
      </w:r>
      <w:r w:rsidR="007F16A8" w:rsidRPr="0020613F">
        <w:t>occasion</w:t>
      </w:r>
      <w:r w:rsidR="002428BA" w:rsidRPr="0020613F">
        <w:t>a</w:t>
      </w:r>
      <w:r w:rsidR="007F16A8" w:rsidRPr="0020613F">
        <w:t>l additional</w:t>
      </w:r>
      <w:r w:rsidR="002331D9" w:rsidRPr="0020613F">
        <w:t xml:space="preserve"> </w:t>
      </w:r>
      <w:r w:rsidRPr="0020613F">
        <w:t>funding from the campus, drastic price increases from publishers, the need for expensive reference books and sets, new databases, and so forth.</w:t>
      </w:r>
    </w:p>
    <w:p w:rsidR="00844FB2" w:rsidRPr="0020613F" w:rsidRDefault="00844FB2" w:rsidP="00D601C9">
      <w:pPr>
        <w:ind w:left="360"/>
      </w:pPr>
    </w:p>
    <w:p w:rsidR="00844FB2" w:rsidRPr="0020613F" w:rsidRDefault="00844FB2" w:rsidP="00D601C9">
      <w:pPr>
        <w:ind w:left="360"/>
      </w:pPr>
      <w:r w:rsidRPr="0020613F">
        <w:t>The average materials (books, journals, databases) expenditures on behalf of ECST over the review period has been about $270K annually. The Library has developed statistical allocation formulas to ensure that all campus departments, programs and colleges receive appropriate funding support in the Library for their respective programs, based on numbers of majors, numbers of graduates, faculty FTE and credit hours offered.</w:t>
      </w:r>
    </w:p>
    <w:p w:rsidR="00844FB2" w:rsidRPr="0020613F" w:rsidRDefault="00844FB2" w:rsidP="00D601C9">
      <w:pPr>
        <w:ind w:left="360"/>
      </w:pPr>
    </w:p>
    <w:p w:rsidR="00844FB2" w:rsidRPr="0020613F" w:rsidRDefault="00844FB2" w:rsidP="00D601C9">
      <w:pPr>
        <w:ind w:left="360"/>
      </w:pPr>
      <w:r w:rsidRPr="0020613F">
        <w:t>In terms of the journal collection support for the College, currently there are over 2,100 subscriptions, the vast majority of which (over 95 percent) are available on-line in full-text form.  In addition to online full-text access to engineering articles in journals through journal publishers’ websites (e.g., ASME Online Journals, Elsevier ScienceDirect, Wiley Online Library, etc.), the Library subscribes to Engineering Village 2 which gives citation access and full-text links to a vast collection of scholarly engineering society and commercial and professional publications.  Automatic linking systems (“Find It!”, the local name for the Serials Solutions 360 Link platform), connect the user from a database citation to the full text of an article, or to an automated InterLibrary Loan ordering system through which articles may be ordered at no cost to the requestor with merely a few clicks of the mouse.  Electronic deliveries via e-mail are made in a matter of a few days.</w:t>
      </w:r>
    </w:p>
    <w:p w:rsidR="00844FB2" w:rsidRPr="0020613F" w:rsidRDefault="00844FB2" w:rsidP="00D601C9">
      <w:pPr>
        <w:ind w:left="360"/>
      </w:pPr>
    </w:p>
    <w:p w:rsidR="00844FB2" w:rsidRPr="0020613F" w:rsidRDefault="00844FB2" w:rsidP="00D601C9">
      <w:pPr>
        <w:ind w:left="360"/>
      </w:pPr>
      <w:r w:rsidRPr="0020613F">
        <w:t>Additional InterLibrary Loan systems work in parallel to ensure that items (e.g., books) that the Library does not own are made accessible to the user.  The Library provides assistance in setting up accounts with ILLiad, the InterLibrary Loan platform from Atlas Systems, Inc. All of the Library’s electronic resources are available on- and off-campus to students and faculty.</w:t>
      </w:r>
    </w:p>
    <w:p w:rsidR="00844FB2" w:rsidRPr="0020613F" w:rsidRDefault="00844FB2" w:rsidP="00D601C9">
      <w:pPr>
        <w:ind w:left="360"/>
      </w:pPr>
    </w:p>
    <w:p w:rsidR="00844FB2" w:rsidRPr="0020613F" w:rsidRDefault="00844FB2" w:rsidP="00D601C9">
      <w:pPr>
        <w:ind w:left="360"/>
      </w:pPr>
      <w:r w:rsidRPr="0020613F">
        <w:t>The Library’s book collection currently includes about 58K circulating and reference books in the engineering, computer science and technology call number ranges.  In addition, the Library subscribes to Safari Tech Books Online, a collection of approximately 4K current (with a 5-year moving window) e-books on information technology and computer programming/software.</w:t>
      </w:r>
    </w:p>
    <w:p w:rsidR="00844FB2" w:rsidRPr="0020613F" w:rsidRDefault="00844FB2" w:rsidP="00D601C9">
      <w:pPr>
        <w:ind w:left="360"/>
      </w:pPr>
    </w:p>
    <w:p w:rsidR="00844FB2" w:rsidRPr="0020613F" w:rsidRDefault="00844FB2" w:rsidP="00D601C9">
      <w:pPr>
        <w:ind w:left="360"/>
      </w:pPr>
      <w:r w:rsidRPr="0020613F">
        <w:t>Finally, as part of its educational mission, the Library provides individual and group instruction as a part of its information literacy programs.   Over the period of this review, nearly 1,700 ECST students (and their instructors) participated in over 80 information literacy instruction sessions in the Library or in various e-classrooms in the College.  While these numbers are modest in comparison with, for example, the numbers of information literacy sessions given by librarians to freshman English composition classes, they are significant in that, for example, the incoming freshmen and transfer students in ECST are receiving an introduction to an important skill that will carry through with them throughout their careers and strengthen their marketability upon graduation.</w:t>
      </w:r>
    </w:p>
    <w:p w:rsidR="005B4A48" w:rsidRPr="0020613F" w:rsidRDefault="005B4A48" w:rsidP="00D601C9">
      <w:pPr>
        <w:spacing w:after="120"/>
      </w:pPr>
    </w:p>
    <w:p w:rsidR="00431F61" w:rsidRDefault="00431F61" w:rsidP="00D601C9">
      <w:pPr>
        <w:spacing w:after="120"/>
        <w:ind w:left="360"/>
        <w:rPr>
          <w:u w:val="single"/>
        </w:rPr>
      </w:pPr>
    </w:p>
    <w:p w:rsidR="005B4A48" w:rsidRPr="0020613F" w:rsidRDefault="005B4A48" w:rsidP="00D601C9">
      <w:pPr>
        <w:spacing w:after="120"/>
        <w:ind w:left="360"/>
        <w:rPr>
          <w:u w:val="single"/>
        </w:rPr>
      </w:pPr>
      <w:r w:rsidRPr="0020613F">
        <w:rPr>
          <w:u w:val="single"/>
        </w:rPr>
        <w:lastRenderedPageBreak/>
        <w:t>Writing Center</w:t>
      </w:r>
    </w:p>
    <w:p w:rsidR="008257F0" w:rsidRPr="0020613F" w:rsidRDefault="008257F0" w:rsidP="00D601C9">
      <w:pPr>
        <w:spacing w:before="120"/>
        <w:ind w:left="360"/>
      </w:pPr>
      <w:r w:rsidRPr="0020613F">
        <w:t xml:space="preserve">The Writing Center offers a variety of services to the entire CSULA student body with any type of writing assignment at any stage of the process. </w:t>
      </w:r>
      <w:r w:rsidR="0022237D" w:rsidRPr="0020613F">
        <w:t>The Writing Center</w:t>
      </w:r>
      <w:r w:rsidRPr="0020613F">
        <w:t xml:space="preserve"> help</w:t>
      </w:r>
      <w:r w:rsidR="0022237D" w:rsidRPr="0020613F">
        <w:t>s</w:t>
      </w:r>
      <w:r w:rsidR="001C3625" w:rsidRPr="0020613F">
        <w:t xml:space="preserve"> </w:t>
      </w:r>
      <w:r w:rsidR="0022237D" w:rsidRPr="0020613F">
        <w:t>the students</w:t>
      </w:r>
      <w:r w:rsidRPr="0020613F">
        <w:t xml:space="preserve"> understand the assignment, organize, and revise </w:t>
      </w:r>
      <w:r w:rsidR="0022237D" w:rsidRPr="0020613F">
        <w:t>their</w:t>
      </w:r>
      <w:r w:rsidRPr="0020613F">
        <w:t xml:space="preserve"> paper. </w:t>
      </w:r>
      <w:r w:rsidR="0022237D" w:rsidRPr="0020613F">
        <w:t>The Writing Center c</w:t>
      </w:r>
      <w:r w:rsidRPr="0020613F">
        <w:t xml:space="preserve">an even help </w:t>
      </w:r>
      <w:r w:rsidR="0022237D" w:rsidRPr="0020613F">
        <w:t>the students learn to proofread for the</w:t>
      </w:r>
      <w:r w:rsidRPr="0020613F">
        <w:t xml:space="preserve"> most common mistakes. </w:t>
      </w:r>
    </w:p>
    <w:p w:rsidR="008257F0" w:rsidRPr="0020613F" w:rsidRDefault="008257F0" w:rsidP="00D601C9">
      <w:pPr>
        <w:spacing w:before="120"/>
        <w:ind w:left="360"/>
      </w:pPr>
      <w:r w:rsidRPr="0020613F">
        <w:t xml:space="preserve"> The Writing Center provides tutoring and other assistance for all CSULA courses, from pre- baccalaureate composition courses to graduate seminars. In general, these services are not remedial, but are instead a powerful alternative or supplement to traditional modes of classroom instruction. </w:t>
      </w:r>
      <w:r w:rsidR="0022237D" w:rsidRPr="0020613F">
        <w:t>The Writing Center is</w:t>
      </w:r>
      <w:r w:rsidRPr="0020613F">
        <w:t xml:space="preserve"> strongly focused on the long-term development of individual writers rather than quick fixes for the paper at hand. </w:t>
      </w:r>
    </w:p>
    <w:p w:rsidR="00454851" w:rsidRPr="0020613F" w:rsidRDefault="00454851" w:rsidP="00D601C9">
      <w:pPr>
        <w:spacing w:before="120"/>
        <w:ind w:left="360"/>
      </w:pPr>
      <w:r w:rsidRPr="0020613F">
        <w:t>All Cal State L.A. undergraduate and graduate students who are pursuing a degree must satisfy the Graduation Writing Assessment Requirement (GWAR) by passing the Writing Proficiency Examination (WPE)</w:t>
      </w:r>
      <w:r w:rsidR="008D5BED" w:rsidRPr="0020613F">
        <w:t>, a CSU system-wide requirement</w:t>
      </w:r>
      <w:r w:rsidRPr="0020613F">
        <w:t xml:space="preserve">. The Writing Center offers support for the Writing Proficiency Exam (WPE) by providing services that </w:t>
      </w:r>
      <w:r w:rsidR="00466C7F" w:rsidRPr="0020613F">
        <w:t>include</w:t>
      </w:r>
      <w:r w:rsidR="0022237D" w:rsidRPr="0020613F">
        <w:t xml:space="preserve"> workshops for first-time takers, consultation for those who do not pass, and accurate information for all students, including advice and status information concerning the English requirement. </w:t>
      </w:r>
    </w:p>
    <w:p w:rsidR="0022237D" w:rsidRPr="0020613F" w:rsidRDefault="00454851" w:rsidP="00D601C9">
      <w:pPr>
        <w:spacing w:before="120"/>
        <w:ind w:left="360"/>
      </w:pPr>
      <w:r w:rsidRPr="0020613F">
        <w:t xml:space="preserve">Based on the decision of the Writing Center, students may be allowed to re-take the WPE or they may be required to enroll in UNIV 401, the upper division writing proficiency course. University 401 is thus the course alternative to the Writing Proficiency Examination (WPE). </w:t>
      </w:r>
      <w:r w:rsidR="0022237D" w:rsidRPr="0020613F">
        <w:t>The Writing Center strives to administer University 401 in a way that motivates students to improve their writing and meet the WPE requirement in a timely manner.</w:t>
      </w:r>
      <w:r w:rsidR="00A06531" w:rsidRPr="0020613F">
        <w:t xml:space="preserve"> (See WPE and UNIV401 Course Files for more information).</w:t>
      </w:r>
    </w:p>
    <w:p w:rsidR="005B4A48" w:rsidRPr="0020613F" w:rsidRDefault="005B4A48" w:rsidP="00D601C9">
      <w:pPr>
        <w:spacing w:before="120"/>
        <w:ind w:left="360"/>
      </w:pPr>
    </w:p>
    <w:p w:rsidR="005B4A48" w:rsidRPr="0020613F" w:rsidRDefault="0022237D" w:rsidP="00D601C9">
      <w:pPr>
        <w:pStyle w:val="ListParagraph"/>
        <w:numPr>
          <w:ilvl w:val="0"/>
          <w:numId w:val="1"/>
        </w:numPr>
        <w:spacing w:before="120"/>
      </w:pPr>
      <w:r w:rsidRPr="0020613F">
        <w:rPr>
          <w:b/>
        </w:rPr>
        <w:t xml:space="preserve"> Non-academic Support Units inside ECST</w:t>
      </w:r>
    </w:p>
    <w:p w:rsidR="00431F61" w:rsidRDefault="00431F61" w:rsidP="00D601C9">
      <w:pPr>
        <w:spacing w:before="120"/>
        <w:ind w:left="360"/>
      </w:pPr>
    </w:p>
    <w:p w:rsidR="00DA6D9A" w:rsidRPr="0020613F" w:rsidRDefault="00DA6D9A" w:rsidP="00D601C9">
      <w:pPr>
        <w:spacing w:before="120"/>
        <w:ind w:left="360"/>
      </w:pPr>
      <w:r w:rsidRPr="0020613F">
        <w:t>The units within the College of Engineering, Computer Science and Technology</w:t>
      </w:r>
      <w:r w:rsidR="0022237D" w:rsidRPr="0020613F">
        <w:t xml:space="preserve"> (ECST)</w:t>
      </w:r>
      <w:r w:rsidRPr="0020613F">
        <w:t xml:space="preserve"> that support the </w:t>
      </w:r>
      <w:r w:rsidR="0035037C" w:rsidRPr="0020613F">
        <w:t xml:space="preserve">students and the </w:t>
      </w:r>
      <w:r w:rsidRPr="0020613F">
        <w:t>academic programs are:</w:t>
      </w:r>
    </w:p>
    <w:p w:rsidR="00DA6D9A" w:rsidRPr="0020613F" w:rsidRDefault="00DA6D9A" w:rsidP="00D601C9">
      <w:pPr>
        <w:numPr>
          <w:ilvl w:val="0"/>
          <w:numId w:val="8"/>
        </w:numPr>
        <w:tabs>
          <w:tab w:val="clear" w:pos="720"/>
          <w:tab w:val="num" w:pos="1080"/>
        </w:tabs>
        <w:ind w:left="1080"/>
      </w:pPr>
      <w:r w:rsidRPr="0020613F">
        <w:t>EC</w:t>
      </w:r>
      <w:r w:rsidR="00D951C7" w:rsidRPr="0020613F">
        <w:t>ST Computer Productivity Center</w:t>
      </w:r>
    </w:p>
    <w:p w:rsidR="00DA6D9A" w:rsidRPr="0020613F" w:rsidRDefault="009F1351" w:rsidP="00D601C9">
      <w:pPr>
        <w:numPr>
          <w:ilvl w:val="0"/>
          <w:numId w:val="8"/>
        </w:numPr>
        <w:tabs>
          <w:tab w:val="clear" w:pos="720"/>
          <w:tab w:val="num" w:pos="1080"/>
        </w:tabs>
        <w:ind w:left="1080"/>
      </w:pPr>
      <w:r w:rsidRPr="0020613F">
        <w:t xml:space="preserve">Student </w:t>
      </w:r>
      <w:r w:rsidR="00110613" w:rsidRPr="0020613F">
        <w:t>Academic Support Services</w:t>
      </w:r>
    </w:p>
    <w:p w:rsidR="00DA6D9A" w:rsidRPr="0020613F" w:rsidRDefault="00DA6D9A" w:rsidP="00D601C9">
      <w:pPr>
        <w:numPr>
          <w:ilvl w:val="0"/>
          <w:numId w:val="8"/>
        </w:numPr>
        <w:tabs>
          <w:tab w:val="clear" w:pos="720"/>
          <w:tab w:val="num" w:pos="1080"/>
        </w:tabs>
        <w:ind w:left="1080"/>
      </w:pPr>
      <w:r w:rsidRPr="0020613F">
        <w:t>Technical Staff Unit</w:t>
      </w:r>
    </w:p>
    <w:p w:rsidR="009F1351" w:rsidRPr="0020613F" w:rsidRDefault="009F1351" w:rsidP="00FB7849">
      <w:pPr>
        <w:numPr>
          <w:ilvl w:val="0"/>
          <w:numId w:val="8"/>
        </w:numPr>
        <w:tabs>
          <w:tab w:val="clear" w:pos="720"/>
          <w:tab w:val="num" w:pos="1080"/>
        </w:tabs>
        <w:ind w:left="1080"/>
        <w:jc w:val="both"/>
      </w:pPr>
      <w:r w:rsidRPr="0020613F">
        <w:t>Strategic Alliance Initiative</w:t>
      </w:r>
    </w:p>
    <w:p w:rsidR="00DA6D9A" w:rsidRPr="0020613F" w:rsidRDefault="00DA6D9A" w:rsidP="00FB7849">
      <w:pPr>
        <w:numPr>
          <w:ilvl w:val="0"/>
          <w:numId w:val="8"/>
        </w:numPr>
        <w:tabs>
          <w:tab w:val="clear" w:pos="720"/>
          <w:tab w:val="num" w:pos="1080"/>
        </w:tabs>
        <w:ind w:left="1080"/>
        <w:jc w:val="both"/>
      </w:pPr>
      <w:r w:rsidRPr="0020613F">
        <w:t>College Industry Advisory Board.</w:t>
      </w:r>
    </w:p>
    <w:p w:rsidR="00DA6D9A" w:rsidRPr="0020613F" w:rsidRDefault="00DA6D9A" w:rsidP="00DA6D9A">
      <w:pPr>
        <w:spacing w:before="120"/>
        <w:jc w:val="both"/>
      </w:pPr>
    </w:p>
    <w:p w:rsidR="00DA6D9A" w:rsidRPr="0020613F" w:rsidRDefault="00DA6D9A" w:rsidP="00D601C9">
      <w:pPr>
        <w:spacing w:before="120"/>
        <w:ind w:left="360"/>
        <w:rPr>
          <w:u w:val="single"/>
        </w:rPr>
      </w:pPr>
      <w:r w:rsidRPr="0020613F">
        <w:rPr>
          <w:u w:val="single"/>
        </w:rPr>
        <w:t>ECST Computer Productivity Center</w:t>
      </w:r>
    </w:p>
    <w:p w:rsidR="00DA6D9A" w:rsidRPr="0020613F" w:rsidRDefault="00DA6D9A" w:rsidP="00D601C9">
      <w:pPr>
        <w:ind w:left="360"/>
      </w:pPr>
    </w:p>
    <w:p w:rsidR="00684E9B" w:rsidRPr="0020613F" w:rsidRDefault="00684E9B" w:rsidP="00D601C9">
      <w:pPr>
        <w:ind w:left="360"/>
      </w:pPr>
      <w:r w:rsidRPr="0020613F">
        <w:t xml:space="preserve">The Engineering, Computer Science and Technology Computer Productivity Center (CPC) supports the computing needs of engineering, computer science and technology students, faculty, and staff in the College.  </w:t>
      </w:r>
      <w:r w:rsidR="00002831" w:rsidRPr="0020613F">
        <w:t xml:space="preserve">The role of this center is to </w:t>
      </w:r>
      <w:r w:rsidR="0035037C" w:rsidRPr="0020613F">
        <w:t xml:space="preserve">provide facilities and training to students across various disciplines. </w:t>
      </w:r>
      <w:r w:rsidRPr="0020613F">
        <w:t xml:space="preserve"> </w:t>
      </w:r>
    </w:p>
    <w:p w:rsidR="00684E9B" w:rsidRPr="0020613F" w:rsidRDefault="00684E9B" w:rsidP="00D601C9">
      <w:pPr>
        <w:ind w:left="360"/>
      </w:pPr>
    </w:p>
    <w:p w:rsidR="00684E9B" w:rsidRPr="0020613F" w:rsidRDefault="00684E9B" w:rsidP="00D601C9">
      <w:pPr>
        <w:ind w:left="360"/>
        <w:rPr>
          <w:color w:val="000000"/>
        </w:rPr>
      </w:pPr>
      <w:r w:rsidRPr="0020613F">
        <w:lastRenderedPageBreak/>
        <w:t xml:space="preserve">The CPC is housed in a multi-room suite located in the Engineering and Technology Building (C-wing, second floor) that includes one large Open Access Computer Lab room and three support computer lab rooms.  In the center of the suite is a support area that consists of a student "help desk," server room, </w:t>
      </w:r>
      <w:r w:rsidR="001C3625" w:rsidRPr="0020613F">
        <w:t xml:space="preserve">and a </w:t>
      </w:r>
      <w:r w:rsidRPr="0020613F">
        <w:t>plotter room.  The help desk is surrounded by three computer classrooms</w:t>
      </w:r>
      <w:r w:rsidR="00002831" w:rsidRPr="0020613F">
        <w:t>.</w:t>
      </w:r>
      <w:r w:rsidRPr="0020613F">
        <w:t xml:space="preserve"> </w:t>
      </w:r>
    </w:p>
    <w:p w:rsidR="00684E9B" w:rsidRPr="0020613F" w:rsidRDefault="00684E9B" w:rsidP="00D601C9">
      <w:pPr>
        <w:ind w:left="360"/>
      </w:pPr>
      <w:r w:rsidRPr="0020613F">
        <w:t xml:space="preserve">  </w:t>
      </w:r>
    </w:p>
    <w:p w:rsidR="00684E9B" w:rsidRPr="0020613F" w:rsidRDefault="00684E9B" w:rsidP="00D601C9">
      <w:pPr>
        <w:ind w:left="360"/>
      </w:pPr>
      <w:r w:rsidRPr="0020613F">
        <w:t xml:space="preserve">The CPC’s flexible, functional design allows for support staff to monitor and assist in all areas of the CPC, while allowing for classroom privacy, as needed.  The CPC provides users an array of hardware, software, file servers, and printing devices.  A number of Dell PowerEdge servers are used as file servers and license servers.  There are several servers in the CPC that </w:t>
      </w:r>
      <w:r w:rsidR="001C3625" w:rsidRPr="0020613F">
        <w:t>support</w:t>
      </w:r>
      <w:r w:rsidRPr="0020613F">
        <w:t xml:space="preserve"> software applications under the UNIX environment.  Printing devices available in the CPC include laser printers, dot-matrix printers, and </w:t>
      </w:r>
      <w:r w:rsidR="001C3625" w:rsidRPr="0020613F">
        <w:t xml:space="preserve">a </w:t>
      </w:r>
      <w:r w:rsidRPr="0020613F">
        <w:t>high-end large paper format HP Designjet color plotter. All workstations in the CPC are connected to the campus-wide network.  In addition to access to local applications (Windows, Mac, Unix), students and faculty have access to other academic time-share computing systems both on- and off-campus, such as library resources, electronic bulletin boards, electronic mail, and the Internet.</w:t>
      </w:r>
    </w:p>
    <w:p w:rsidR="00684E9B" w:rsidRPr="0020613F" w:rsidRDefault="00684E9B" w:rsidP="00D601C9">
      <w:pPr>
        <w:ind w:left="360"/>
      </w:pPr>
    </w:p>
    <w:p w:rsidR="00684E9B" w:rsidRPr="0020613F" w:rsidRDefault="00684E9B" w:rsidP="00D601C9">
      <w:pPr>
        <w:spacing w:after="120"/>
        <w:ind w:left="360"/>
      </w:pPr>
      <w:r w:rsidRPr="0020613F">
        <w:t xml:space="preserve">The open access facility, known as the "ECST Computer Link," is open six days and 60 hours per week during the quarter.  The computer facility provides individual access to 42 workstations including PC and Macintosh platforms.  Among the 42 workstations, are 39HP DC7900 workstations.  The HP workstations are configured with Core 2 Duo processor, 4GB RAM, 250 GB SATA hard drive, high end graphics card, DVD RW Combo drive, and 19" HP Flat Panel monitors.  All of these workstations operate under Windows XP SP3 OS.  General and college specific applications available to users include Microsoft Office 2010 Suite, Microsoft Visual Studio 2010, Microsoft Visio, Microsoft Project, Adobe Design Premium CS5 Suite, Eclipse IDE, SWI-Prolog, Allegro CL,SolidWorks/COSMOS, CATIA V5, DELMIA, AutoCAD, Autodesk Civil 3D, MicroStation, MasterCAM, MathCAD, SAP 2000, MSC Software (Patran, Nastran, Adams), Labview, and Matlab.  </w:t>
      </w:r>
    </w:p>
    <w:p w:rsidR="00684E9B" w:rsidRPr="0020613F" w:rsidRDefault="00684E9B" w:rsidP="00D601C9">
      <w:pPr>
        <w:spacing w:after="120"/>
        <w:ind w:left="360"/>
      </w:pPr>
      <w:r w:rsidRPr="0020613F">
        <w:t xml:space="preserve">Users also have access to 5Mac workstations to run Mac and UNIX applications.  There are two 24-inch iMacs and three high-end Mac Pro’s with 24-inch monitors.  Available Mac applications include Adobe Design Premium CS5 suite, XCode IDE, Microsoft Office for Mac, and SPSS. </w:t>
      </w:r>
    </w:p>
    <w:p w:rsidR="00684E9B" w:rsidRPr="0020613F" w:rsidRDefault="00684E9B" w:rsidP="00D601C9">
      <w:pPr>
        <w:ind w:left="360"/>
        <w:rPr>
          <w:color w:val="000000"/>
        </w:rPr>
      </w:pPr>
      <w:r w:rsidRPr="0020613F">
        <w:t xml:space="preserve">In addition to the E&amp;T Computer Link, the CPC has three PC-based general application computer classrooms (C255D, C255E, and C255G) each equipped with 25 Core 2 Duo processor based workstations.  The classrooms are equipped with HP DC7900 computers with Core 2 Duo processor, 4GB DDR RAM, 250GB SATA hard drive, DVD RW Combo drive, and 19” flat panel monitors.  All three classrooms are multimedia-ready with state-of-the-art instructional aids such as an XGA resolution projection system with audio, and retractable projection screen. </w:t>
      </w:r>
    </w:p>
    <w:p w:rsidR="00684E9B" w:rsidRPr="0020613F" w:rsidRDefault="00684E9B" w:rsidP="00D601C9">
      <w:pPr>
        <w:ind w:left="360"/>
      </w:pPr>
    </w:p>
    <w:p w:rsidR="00684E9B" w:rsidRPr="0020613F" w:rsidRDefault="00684E9B" w:rsidP="00D601C9">
      <w:pPr>
        <w:ind w:left="360"/>
        <w:rPr>
          <w:snapToGrid w:val="0"/>
        </w:rPr>
      </w:pPr>
      <w:r w:rsidRPr="0020613F">
        <w:t xml:space="preserve">The two other computer classrooms are designed to meet specialized curricular needs. One classroom (C254) is a computer aided design laboratory equipped with </w:t>
      </w:r>
      <w:r w:rsidR="001C3625" w:rsidRPr="0020613F">
        <w:t>21</w:t>
      </w:r>
      <w:r w:rsidRPr="0020613F">
        <w:t xml:space="preserve"> workstations.  Each workstation is a HP 8100 with Core i7 processor, </w:t>
      </w:r>
      <w:r w:rsidRPr="0020613F">
        <w:rPr>
          <w:snapToGrid w:val="0"/>
        </w:rPr>
        <w:t>4GB RAM, 250 GB SATA hard drive, high-end video card, C</w:t>
      </w:r>
      <w:r w:rsidR="001F0B91" w:rsidRPr="0020613F">
        <w:rPr>
          <w:snapToGrid w:val="0"/>
        </w:rPr>
        <w:t>8.</w:t>
      </w:r>
      <w:r w:rsidRPr="0020613F">
        <w:rPr>
          <w:snapToGrid w:val="0"/>
        </w:rPr>
        <w:t xml:space="preserve">RW/DVD combo drive and </w:t>
      </w:r>
      <w:r w:rsidRPr="0020613F">
        <w:t xml:space="preserve">a 20" widescreen monitor. The </w:t>
      </w:r>
      <w:r w:rsidRPr="0020613F">
        <w:lastRenderedPageBreak/>
        <w:t>fifth classroom (C256) is group work laboratory.  There are 21 workstations that are Dell Optiplex 745</w:t>
      </w:r>
      <w:r w:rsidRPr="0020613F">
        <w:rPr>
          <w:snapToGrid w:val="0"/>
        </w:rPr>
        <w:t>, 2GB RAM, 160 GB hard drive, DV</w:t>
      </w:r>
      <w:r w:rsidR="001F0B91" w:rsidRPr="0020613F">
        <w:rPr>
          <w:snapToGrid w:val="0"/>
        </w:rPr>
        <w:t>8.</w:t>
      </w:r>
      <w:r w:rsidRPr="0020613F">
        <w:rPr>
          <w:snapToGrid w:val="0"/>
        </w:rPr>
        <w:t xml:space="preserve">ROM drive, and a 19" flat panel monitor. </w:t>
      </w:r>
    </w:p>
    <w:p w:rsidR="00684E9B" w:rsidRPr="0020613F" w:rsidRDefault="00684E9B" w:rsidP="00D601C9">
      <w:pPr>
        <w:ind w:left="360"/>
        <w:rPr>
          <w:snapToGrid w:val="0"/>
        </w:rPr>
      </w:pPr>
    </w:p>
    <w:p w:rsidR="00684E9B" w:rsidRPr="0020613F" w:rsidRDefault="00684E9B" w:rsidP="00D601C9">
      <w:pPr>
        <w:ind w:left="360"/>
      </w:pPr>
      <w:r w:rsidRPr="0020613F">
        <w:rPr>
          <w:snapToGrid w:val="0"/>
        </w:rPr>
        <w:t>There are four other computer classrooms outside the CPC area that are used for specialized curricular needs. The B9 computer lab has a PC and Mac on each desk and is used mainly to teach graphics and desktop publishing courses. There are 25 Apple 24” iMac computers with 2GB RAM, DV</w:t>
      </w:r>
      <w:r w:rsidR="001F0B91" w:rsidRPr="0020613F">
        <w:rPr>
          <w:snapToGrid w:val="0"/>
        </w:rPr>
        <w:t>8.</w:t>
      </w:r>
      <w:r w:rsidRPr="0020613F">
        <w:rPr>
          <w:snapToGrid w:val="0"/>
        </w:rPr>
        <w:t xml:space="preserve">RW, 160 GB SATA hard drive.  There are 25 HP 8100 computers with Core i7 processors, 4GB RAM, 250GB SATA hard drive, DVD RW combo drive and 22” flat panel monitors. The remaining three computer classrooms, A309, A210 &amp; A220, are mainly used by </w:t>
      </w:r>
      <w:r w:rsidR="001C3625" w:rsidRPr="0020613F">
        <w:rPr>
          <w:snapToGrid w:val="0"/>
        </w:rPr>
        <w:t xml:space="preserve">the </w:t>
      </w:r>
      <w:r w:rsidRPr="0020613F">
        <w:rPr>
          <w:snapToGrid w:val="0"/>
        </w:rPr>
        <w:t>Computer Science department. There are 30 Dell Optiplex 755 computers with Core 2 Duo processors and 512MB RAM, 160GB hard drive, DV</w:t>
      </w:r>
      <w:r w:rsidR="001F0B91" w:rsidRPr="0020613F">
        <w:rPr>
          <w:snapToGrid w:val="0"/>
        </w:rPr>
        <w:t>8.</w:t>
      </w:r>
      <w:r w:rsidRPr="0020613F">
        <w:rPr>
          <w:snapToGrid w:val="0"/>
        </w:rPr>
        <w:t xml:space="preserve">ROM drive and a 19” flat panel monitor in each of the A309, A210, and A220 rooms. All the computers in the classrooms are </w:t>
      </w:r>
      <w:r w:rsidRPr="0020613F">
        <w:t xml:space="preserve">connected to the campus-wide network, </w:t>
      </w:r>
      <w:r w:rsidR="001C3625" w:rsidRPr="0020613F">
        <w:t xml:space="preserve">have </w:t>
      </w:r>
      <w:r w:rsidRPr="0020613F">
        <w:t xml:space="preserve">access to local applications, </w:t>
      </w:r>
      <w:r w:rsidR="001C3625" w:rsidRPr="0020613F">
        <w:t xml:space="preserve">and </w:t>
      </w:r>
      <w:r w:rsidRPr="0020613F">
        <w:t>access to other academic time-share computing systems both on- and off-campus, such as library resources, electronic bulletin boards, electronic mail, and the Internet. These computer classrooms are multimedia-ready with instructional aids such as an XGA resolution projection system and a retractable projection screen.</w:t>
      </w:r>
    </w:p>
    <w:p w:rsidR="00684E9B" w:rsidRPr="0020613F" w:rsidRDefault="00684E9B" w:rsidP="00D601C9">
      <w:pPr>
        <w:ind w:left="360"/>
      </w:pPr>
    </w:p>
    <w:p w:rsidR="00684E9B" w:rsidRPr="0020613F" w:rsidRDefault="00684E9B" w:rsidP="00D601C9">
      <w:pPr>
        <w:pStyle w:val="BodyText3"/>
        <w:spacing w:after="360"/>
        <w:ind w:left="360"/>
        <w:rPr>
          <w:color w:val="000000"/>
          <w:sz w:val="24"/>
          <w:szCs w:val="24"/>
        </w:rPr>
      </w:pPr>
      <w:r w:rsidRPr="0020613F">
        <w:rPr>
          <w:color w:val="000000"/>
          <w:sz w:val="24"/>
          <w:szCs w:val="24"/>
        </w:rPr>
        <w:t>University and College programs support faculty use of instructional technology.  Part of this support is the installation and support of Technology Enhanced Classrooms (TEC), also known as Smart Classrooms. Current TEC classrooms are equipped with a network computer, speakers, Laptop hookup, Multimedia projector, DVD/VCR combo, and document camera.  There are several university-supported TEC rooms (ET A126, ET A129, ET A226, ET A227, ET A331, ET A332, ET B107, ET B108, ET C154 and ET C160) in the College. There are currently three portable TEC carts that can be checked out by faculty for use in classroom</w:t>
      </w:r>
      <w:r w:rsidR="001C3625" w:rsidRPr="0020613F">
        <w:rPr>
          <w:color w:val="000000"/>
          <w:sz w:val="24"/>
          <w:szCs w:val="24"/>
        </w:rPr>
        <w:t>s</w:t>
      </w:r>
      <w:r w:rsidRPr="0020613F">
        <w:rPr>
          <w:color w:val="000000"/>
          <w:sz w:val="24"/>
          <w:szCs w:val="24"/>
        </w:rPr>
        <w:t xml:space="preserve"> that are not considered TEC rooms. Current TEC carts are equipped with a network computer, speakers, laptop hookup, and multimedia projector and DVD/VCR combo. In addition, College is in the process of equipping the remainder of its instructional labs with instructional technology including workstations, multimedia projectors, DVD/VCR combo, document camera, laptop hookup.</w:t>
      </w:r>
    </w:p>
    <w:p w:rsidR="00684E9B" w:rsidRPr="0020613F" w:rsidRDefault="00684E9B" w:rsidP="00684E9B">
      <w:pPr>
        <w:spacing w:after="120"/>
        <w:ind w:left="360"/>
        <w:jc w:val="both"/>
        <w:rPr>
          <w:color w:val="000000"/>
        </w:rPr>
      </w:pPr>
      <w:r w:rsidRPr="0020613F">
        <w:rPr>
          <w:bCs/>
        </w:rPr>
        <w:t xml:space="preserve">Distance Learning Facility: </w:t>
      </w:r>
      <w:r w:rsidRPr="0020613F">
        <w:t xml:space="preserve">The design of the renovated Engineering and Technology Building provides an infrastructure </w:t>
      </w:r>
      <w:r w:rsidR="001C3625" w:rsidRPr="0020613F">
        <w:t>with</w:t>
      </w:r>
      <w:r w:rsidRPr="0020613F">
        <w:t xml:space="preserve"> capability for sending and receiving data, video and audio to/from the building and distribution throughout (</w:t>
      </w:r>
      <w:r w:rsidR="001C3625" w:rsidRPr="0020613F">
        <w:t>i.e.,</w:t>
      </w:r>
      <w:r w:rsidRPr="0020613F">
        <w:t xml:space="preserve"> classrooms, labs) through a central routing/control room in ET A330.</w:t>
      </w:r>
    </w:p>
    <w:p w:rsidR="00684E9B" w:rsidRPr="0020613F" w:rsidRDefault="00684E9B" w:rsidP="00684E9B">
      <w:pPr>
        <w:pStyle w:val="BodyText3"/>
        <w:spacing w:after="360"/>
        <w:ind w:left="360"/>
        <w:rPr>
          <w:sz w:val="24"/>
          <w:szCs w:val="24"/>
        </w:rPr>
      </w:pPr>
      <w:r w:rsidRPr="0020613F">
        <w:rPr>
          <w:sz w:val="24"/>
          <w:szCs w:val="24"/>
        </w:rPr>
        <w:t>Room ET A331 is design</w:t>
      </w:r>
      <w:r w:rsidR="00C46A91" w:rsidRPr="0020613F">
        <w:rPr>
          <w:sz w:val="24"/>
          <w:szCs w:val="24"/>
        </w:rPr>
        <w:t>ed</w:t>
      </w:r>
      <w:r w:rsidRPr="0020613F">
        <w:rPr>
          <w:sz w:val="24"/>
          <w:szCs w:val="24"/>
        </w:rPr>
        <w:t xml:space="preserve"> to include all components of Technology Enhanced Classroom (TEC) and distance learning functions. It is currently equipped to serve as a distance learning classroom with capabilities including two-way interactive audio, videoconferencing and one-way microwave video with two-way audio.  This allows for uplink/downlink capabilities with satellite and cable television providers.  Equipment in the room includes a Polycom Viewstation EX, Dell Precision 380 Workstation MT 64, Parkervison Presenter Camera System, wireless microphone and all the equipment found in a TEC room setup. Video streaming capabilities are handled via video streamer server and recorded classes can be archived and accessed 24/7.</w:t>
      </w:r>
    </w:p>
    <w:p w:rsidR="00684E9B" w:rsidRDefault="00684E9B" w:rsidP="0017514F">
      <w:pPr>
        <w:pStyle w:val="Answer"/>
        <w:ind w:left="346"/>
        <w:jc w:val="left"/>
        <w:rPr>
          <w:rFonts w:ascii="Times New Roman" w:hAnsi="Times New Roman"/>
          <w:szCs w:val="24"/>
        </w:rPr>
      </w:pPr>
      <w:r w:rsidRPr="0020613F">
        <w:rPr>
          <w:rFonts w:ascii="Times New Roman" w:hAnsi="Times New Roman"/>
          <w:szCs w:val="24"/>
        </w:rPr>
        <w:lastRenderedPageBreak/>
        <w:t>Some Computer Classrooms or Smart Classrooms are also equipped with Mediasite technology which allows t</w:t>
      </w:r>
      <w:r w:rsidR="0008733A" w:rsidRPr="0020613F">
        <w:rPr>
          <w:rFonts w:ascii="Times New Roman" w:hAnsi="Times New Roman"/>
          <w:szCs w:val="24"/>
        </w:rPr>
        <w:t>he</w:t>
      </w:r>
      <w:r w:rsidRPr="0020613F">
        <w:rPr>
          <w:rFonts w:ascii="Times New Roman" w:hAnsi="Times New Roman"/>
          <w:szCs w:val="24"/>
        </w:rPr>
        <w:t xml:space="preserve"> record</w:t>
      </w:r>
      <w:r w:rsidR="0008733A" w:rsidRPr="0020613F">
        <w:rPr>
          <w:rFonts w:ascii="Times New Roman" w:hAnsi="Times New Roman"/>
          <w:szCs w:val="24"/>
        </w:rPr>
        <w:t>ing of</w:t>
      </w:r>
      <w:r w:rsidRPr="0020613F">
        <w:rPr>
          <w:rFonts w:ascii="Times New Roman" w:hAnsi="Times New Roman"/>
          <w:szCs w:val="24"/>
        </w:rPr>
        <w:t xml:space="preserve"> streaming lectures. The videos provide a virtual classroom for students to watch at their convenience. This enables students to watch the lectures and to slow down portions of </w:t>
      </w:r>
      <w:r w:rsidR="00C46A91" w:rsidRPr="0020613F">
        <w:rPr>
          <w:rFonts w:ascii="Times New Roman" w:hAnsi="Times New Roman"/>
          <w:szCs w:val="24"/>
        </w:rPr>
        <w:t>these lectures</w:t>
      </w:r>
      <w:r w:rsidRPr="0020613F">
        <w:rPr>
          <w:rFonts w:ascii="Times New Roman" w:hAnsi="Times New Roman"/>
          <w:szCs w:val="24"/>
        </w:rPr>
        <w:t xml:space="preserve"> that they may want to study in more detail. The Mediasite lectures are also available to view live in the event that the student cannot make it physically </w:t>
      </w:r>
      <w:r w:rsidR="009A4418" w:rsidRPr="0020613F">
        <w:rPr>
          <w:rFonts w:ascii="Times New Roman" w:hAnsi="Times New Roman"/>
          <w:szCs w:val="24"/>
        </w:rPr>
        <w:t>to</w:t>
      </w:r>
      <w:r w:rsidR="0035037C" w:rsidRPr="0020613F">
        <w:rPr>
          <w:rFonts w:ascii="Times New Roman" w:hAnsi="Times New Roman"/>
          <w:szCs w:val="24"/>
        </w:rPr>
        <w:t xml:space="preserve"> </w:t>
      </w:r>
      <w:r w:rsidRPr="0020613F">
        <w:rPr>
          <w:rFonts w:ascii="Times New Roman" w:hAnsi="Times New Roman"/>
          <w:szCs w:val="24"/>
        </w:rPr>
        <w:t>campus</w:t>
      </w:r>
      <w:r w:rsidR="00C46A91" w:rsidRPr="0020613F">
        <w:rPr>
          <w:rFonts w:ascii="Times New Roman" w:hAnsi="Times New Roman"/>
          <w:szCs w:val="24"/>
        </w:rPr>
        <w:t xml:space="preserve">. Students </w:t>
      </w:r>
      <w:r w:rsidRPr="0020613F">
        <w:rPr>
          <w:rFonts w:ascii="Times New Roman" w:hAnsi="Times New Roman"/>
          <w:szCs w:val="24"/>
        </w:rPr>
        <w:t>can still watch the lecture from anywhere in the world as long as they have an Internet connection.  This process should turn out to be significant for student retention. Mediasite Classrooms are indicated below</w:t>
      </w:r>
      <w:r w:rsidR="00832230" w:rsidRPr="0020613F">
        <w:rPr>
          <w:rFonts w:ascii="Times New Roman" w:hAnsi="Times New Roman"/>
          <w:szCs w:val="24"/>
        </w:rPr>
        <w:t>:</w:t>
      </w:r>
    </w:p>
    <w:p w:rsidR="0020613F" w:rsidRPr="0020613F" w:rsidRDefault="0020613F" w:rsidP="0017514F">
      <w:pPr>
        <w:pStyle w:val="Answer"/>
        <w:ind w:left="346"/>
        <w:jc w:val="left"/>
        <w:rPr>
          <w:rFonts w:ascii="Times New Roman" w:hAnsi="Times New Roman"/>
          <w:szCs w:val="24"/>
        </w:rPr>
      </w:pPr>
    </w:p>
    <w:tbl>
      <w:tblPr>
        <w:tblW w:w="8077" w:type="dxa"/>
        <w:jc w:val="center"/>
        <w:tblInd w:w="55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620" w:firstRow="1" w:lastRow="0" w:firstColumn="0" w:lastColumn="0" w:noHBand="1" w:noVBand="1"/>
      </w:tblPr>
      <w:tblGrid>
        <w:gridCol w:w="2520"/>
        <w:gridCol w:w="5557"/>
      </w:tblGrid>
      <w:tr w:rsidR="00684E9B" w:rsidRPr="0098621C" w:rsidTr="00AA56E2">
        <w:trPr>
          <w:cantSplit/>
          <w:tblHeader/>
          <w:jc w:val="center"/>
        </w:trPr>
        <w:tc>
          <w:tcPr>
            <w:tcW w:w="2520" w:type="dxa"/>
            <w:shd w:val="clear" w:color="auto" w:fill="4F81BD"/>
            <w:hideMark/>
          </w:tcPr>
          <w:p w:rsidR="00684E9B" w:rsidRPr="00431F61" w:rsidRDefault="00684E9B" w:rsidP="00AA56E2">
            <w:pPr>
              <w:spacing w:before="120" w:after="120"/>
              <w:jc w:val="center"/>
              <w:rPr>
                <w:bCs/>
                <w:color w:val="FFFFFF"/>
              </w:rPr>
            </w:pPr>
            <w:r w:rsidRPr="00431F61">
              <w:rPr>
                <w:bCs/>
                <w:color w:val="FFFFFF"/>
              </w:rPr>
              <w:t xml:space="preserve">Room </w:t>
            </w:r>
          </w:p>
        </w:tc>
        <w:tc>
          <w:tcPr>
            <w:tcW w:w="5557" w:type="dxa"/>
            <w:shd w:val="clear" w:color="auto" w:fill="4F81BD"/>
            <w:hideMark/>
          </w:tcPr>
          <w:p w:rsidR="00684E9B" w:rsidRPr="00431F61" w:rsidRDefault="00684E9B" w:rsidP="00AA56E2">
            <w:pPr>
              <w:spacing w:before="120" w:after="120"/>
              <w:jc w:val="center"/>
              <w:rPr>
                <w:bCs/>
                <w:color w:val="FFFFFF"/>
              </w:rPr>
            </w:pPr>
            <w:r w:rsidRPr="00431F61">
              <w:rPr>
                <w:bCs/>
                <w:color w:val="FFFFFF"/>
              </w:rPr>
              <w:t>Description</w:t>
            </w:r>
          </w:p>
        </w:tc>
      </w:tr>
      <w:tr w:rsidR="00684E9B" w:rsidRPr="0098621C" w:rsidTr="00AA56E2">
        <w:trPr>
          <w:cantSplit/>
          <w:jc w:val="center"/>
        </w:trPr>
        <w:tc>
          <w:tcPr>
            <w:tcW w:w="2520" w:type="dxa"/>
            <w:shd w:val="clear" w:color="auto" w:fill="D8D8D8"/>
            <w:hideMark/>
          </w:tcPr>
          <w:p w:rsidR="00684E9B" w:rsidRPr="00431F61" w:rsidRDefault="00684E9B" w:rsidP="00AA56E2">
            <w:pPr>
              <w:pStyle w:val="Heading2"/>
              <w:spacing w:before="120" w:after="120"/>
              <w:rPr>
                <w:rFonts w:ascii="Times New Roman" w:hAnsi="Times New Roman" w:cs="Times New Roman"/>
                <w:b w:val="0"/>
                <w:i/>
                <w:color w:val="45433A"/>
                <w:sz w:val="24"/>
                <w:szCs w:val="24"/>
              </w:rPr>
            </w:pPr>
            <w:r w:rsidRPr="00431F61">
              <w:rPr>
                <w:rFonts w:ascii="Times New Roman" w:hAnsi="Times New Roman" w:cs="Times New Roman"/>
                <w:b w:val="0"/>
                <w:bCs w:val="0"/>
                <w:color w:val="45433A"/>
                <w:sz w:val="24"/>
                <w:szCs w:val="24"/>
              </w:rPr>
              <w:t xml:space="preserve">ETA 210 </w:t>
            </w:r>
          </w:p>
        </w:tc>
        <w:tc>
          <w:tcPr>
            <w:tcW w:w="5557" w:type="dxa"/>
            <w:shd w:val="clear" w:color="auto" w:fill="D8D8D8"/>
            <w:hideMark/>
          </w:tcPr>
          <w:p w:rsidR="00684E9B" w:rsidRPr="00431F61" w:rsidRDefault="00684E9B" w:rsidP="00AA56E2">
            <w:pPr>
              <w:pStyle w:val="Heading3"/>
              <w:spacing w:before="120" w:after="120"/>
              <w:ind w:left="360"/>
              <w:rPr>
                <w:rFonts w:ascii="Times New Roman" w:eastAsia="ヒラギノ角ゴ ProN W3" w:hAnsi="Times New Roman"/>
                <w:b w:val="0"/>
                <w:color w:val="45433A"/>
                <w:sz w:val="24"/>
                <w:szCs w:val="24"/>
              </w:rPr>
            </w:pPr>
            <w:r w:rsidRPr="00431F61">
              <w:rPr>
                <w:rFonts w:ascii="Times New Roman" w:hAnsi="Times New Roman"/>
                <w:b w:val="0"/>
                <w:color w:val="45433A"/>
                <w:sz w:val="24"/>
                <w:szCs w:val="24"/>
              </w:rPr>
              <w:t>Manual or preset recording</w:t>
            </w:r>
          </w:p>
        </w:tc>
      </w:tr>
      <w:tr w:rsidR="00684E9B" w:rsidRPr="0098621C" w:rsidTr="00AA56E2">
        <w:trPr>
          <w:cantSplit/>
          <w:jc w:val="center"/>
        </w:trPr>
        <w:tc>
          <w:tcPr>
            <w:tcW w:w="2520" w:type="dxa"/>
            <w:shd w:val="clear" w:color="auto" w:fill="auto"/>
            <w:hideMark/>
          </w:tcPr>
          <w:p w:rsidR="00684E9B" w:rsidRPr="00431F61" w:rsidRDefault="00684E9B" w:rsidP="00AA56E2">
            <w:pPr>
              <w:pStyle w:val="Heading2"/>
              <w:spacing w:before="120" w:after="120"/>
              <w:rPr>
                <w:rFonts w:ascii="Times New Roman" w:hAnsi="Times New Roman" w:cs="Times New Roman"/>
                <w:b w:val="0"/>
                <w:bCs w:val="0"/>
                <w:i/>
                <w:color w:val="45433A"/>
                <w:sz w:val="24"/>
                <w:szCs w:val="24"/>
              </w:rPr>
            </w:pPr>
            <w:r w:rsidRPr="00431F61">
              <w:rPr>
                <w:rFonts w:ascii="Times New Roman" w:hAnsi="Times New Roman" w:cs="Times New Roman"/>
                <w:b w:val="0"/>
                <w:bCs w:val="0"/>
                <w:color w:val="45433A"/>
                <w:sz w:val="24"/>
                <w:szCs w:val="24"/>
              </w:rPr>
              <w:t>ETC 255E</w:t>
            </w:r>
          </w:p>
        </w:tc>
        <w:tc>
          <w:tcPr>
            <w:tcW w:w="5557" w:type="dxa"/>
            <w:shd w:val="clear" w:color="auto" w:fill="auto"/>
            <w:hideMark/>
          </w:tcPr>
          <w:p w:rsidR="00684E9B" w:rsidRPr="00431F61" w:rsidRDefault="00684E9B" w:rsidP="00AA56E2">
            <w:pPr>
              <w:pStyle w:val="Heading3"/>
              <w:spacing w:before="120" w:after="120"/>
              <w:ind w:left="360"/>
              <w:rPr>
                <w:rFonts w:ascii="Times New Roman" w:eastAsia="ヒラギノ角ゴ ProN W3" w:hAnsi="Times New Roman"/>
                <w:b w:val="0"/>
                <w:color w:val="45433A"/>
                <w:sz w:val="24"/>
                <w:szCs w:val="24"/>
              </w:rPr>
            </w:pPr>
            <w:r w:rsidRPr="00431F61">
              <w:rPr>
                <w:rFonts w:ascii="Times New Roman" w:hAnsi="Times New Roman"/>
                <w:b w:val="0"/>
                <w:color w:val="45433A"/>
                <w:sz w:val="24"/>
                <w:szCs w:val="24"/>
              </w:rPr>
              <w:t>Manual or preset recording</w:t>
            </w:r>
          </w:p>
        </w:tc>
      </w:tr>
      <w:tr w:rsidR="00684E9B" w:rsidRPr="0098621C" w:rsidTr="00AA56E2">
        <w:trPr>
          <w:cantSplit/>
          <w:jc w:val="center"/>
        </w:trPr>
        <w:tc>
          <w:tcPr>
            <w:tcW w:w="2520" w:type="dxa"/>
            <w:shd w:val="clear" w:color="auto" w:fill="D8D8D8"/>
            <w:hideMark/>
          </w:tcPr>
          <w:p w:rsidR="00684E9B" w:rsidRPr="00431F61" w:rsidRDefault="00684E9B" w:rsidP="00AA56E2">
            <w:pPr>
              <w:pStyle w:val="Heading2"/>
              <w:spacing w:before="120" w:after="120"/>
              <w:rPr>
                <w:rFonts w:ascii="Times New Roman" w:hAnsi="Times New Roman" w:cs="Times New Roman"/>
                <w:b w:val="0"/>
                <w:bCs w:val="0"/>
                <w:i/>
                <w:color w:val="45433A"/>
                <w:sz w:val="24"/>
                <w:szCs w:val="24"/>
              </w:rPr>
            </w:pPr>
            <w:r w:rsidRPr="00431F61">
              <w:rPr>
                <w:rFonts w:ascii="Times New Roman" w:hAnsi="Times New Roman" w:cs="Times New Roman"/>
                <w:b w:val="0"/>
                <w:bCs w:val="0"/>
                <w:color w:val="45433A"/>
                <w:sz w:val="24"/>
                <w:szCs w:val="24"/>
              </w:rPr>
              <w:t>ETA 331</w:t>
            </w:r>
          </w:p>
        </w:tc>
        <w:tc>
          <w:tcPr>
            <w:tcW w:w="5557" w:type="dxa"/>
            <w:shd w:val="clear" w:color="auto" w:fill="D8D8D8"/>
            <w:hideMark/>
          </w:tcPr>
          <w:p w:rsidR="00684E9B" w:rsidRPr="00431F61" w:rsidRDefault="00684E9B" w:rsidP="00AA56E2">
            <w:pPr>
              <w:pStyle w:val="Heading3"/>
              <w:spacing w:before="120" w:after="120"/>
              <w:ind w:left="360"/>
              <w:rPr>
                <w:rFonts w:ascii="Times New Roman" w:eastAsia="ヒラギノ角ゴ ProN W3" w:hAnsi="Times New Roman"/>
                <w:b w:val="0"/>
                <w:color w:val="45433A"/>
                <w:sz w:val="24"/>
                <w:szCs w:val="24"/>
              </w:rPr>
            </w:pPr>
            <w:r w:rsidRPr="00431F61">
              <w:rPr>
                <w:rFonts w:ascii="Times New Roman" w:hAnsi="Times New Roman"/>
                <w:b w:val="0"/>
                <w:color w:val="45433A"/>
                <w:sz w:val="24"/>
                <w:szCs w:val="24"/>
              </w:rPr>
              <w:t>Manual or preset recording</w:t>
            </w:r>
          </w:p>
        </w:tc>
      </w:tr>
      <w:tr w:rsidR="00684E9B" w:rsidRPr="0098621C" w:rsidTr="00AA56E2">
        <w:trPr>
          <w:cantSplit/>
          <w:jc w:val="center"/>
        </w:trPr>
        <w:tc>
          <w:tcPr>
            <w:tcW w:w="2520" w:type="dxa"/>
            <w:shd w:val="clear" w:color="auto" w:fill="auto"/>
            <w:hideMark/>
          </w:tcPr>
          <w:p w:rsidR="00684E9B" w:rsidRPr="00431F61" w:rsidRDefault="00684E9B" w:rsidP="00AA56E2">
            <w:pPr>
              <w:pStyle w:val="Heading2"/>
              <w:spacing w:before="120" w:after="120"/>
              <w:rPr>
                <w:rFonts w:ascii="Times New Roman" w:hAnsi="Times New Roman" w:cs="Times New Roman"/>
                <w:b w:val="0"/>
                <w:bCs w:val="0"/>
                <w:i/>
                <w:color w:val="45433A"/>
                <w:sz w:val="24"/>
                <w:szCs w:val="24"/>
              </w:rPr>
            </w:pPr>
            <w:r w:rsidRPr="00431F61">
              <w:rPr>
                <w:rFonts w:ascii="Times New Roman" w:hAnsi="Times New Roman" w:cs="Times New Roman"/>
                <w:b w:val="0"/>
                <w:bCs w:val="0"/>
                <w:color w:val="45433A"/>
                <w:sz w:val="24"/>
                <w:szCs w:val="24"/>
              </w:rPr>
              <w:t>ETA 332</w:t>
            </w:r>
          </w:p>
        </w:tc>
        <w:tc>
          <w:tcPr>
            <w:tcW w:w="5557" w:type="dxa"/>
            <w:shd w:val="clear" w:color="auto" w:fill="auto"/>
            <w:hideMark/>
          </w:tcPr>
          <w:p w:rsidR="00684E9B" w:rsidRPr="00431F61" w:rsidRDefault="00684E9B" w:rsidP="00AA56E2">
            <w:pPr>
              <w:pStyle w:val="Heading3"/>
              <w:spacing w:before="120" w:after="120"/>
              <w:ind w:left="360"/>
              <w:rPr>
                <w:rFonts w:ascii="Times New Roman" w:eastAsia="ヒラギノ角ゴ ProN W3" w:hAnsi="Times New Roman"/>
                <w:b w:val="0"/>
                <w:color w:val="45433A"/>
                <w:sz w:val="24"/>
                <w:szCs w:val="24"/>
              </w:rPr>
            </w:pPr>
            <w:r w:rsidRPr="00431F61">
              <w:rPr>
                <w:rFonts w:ascii="Times New Roman" w:hAnsi="Times New Roman"/>
                <w:b w:val="0"/>
                <w:color w:val="45433A"/>
                <w:sz w:val="24"/>
                <w:szCs w:val="24"/>
              </w:rPr>
              <w:t>Manual or preset recording</w:t>
            </w:r>
          </w:p>
        </w:tc>
      </w:tr>
      <w:tr w:rsidR="00684E9B" w:rsidRPr="0098621C" w:rsidTr="00AA56E2">
        <w:trPr>
          <w:cantSplit/>
          <w:jc w:val="center"/>
        </w:trPr>
        <w:tc>
          <w:tcPr>
            <w:tcW w:w="2520" w:type="dxa"/>
            <w:shd w:val="clear" w:color="auto" w:fill="D8D8D8"/>
            <w:hideMark/>
          </w:tcPr>
          <w:p w:rsidR="00684E9B" w:rsidRPr="00431F61" w:rsidRDefault="00684E9B" w:rsidP="00AA56E2">
            <w:pPr>
              <w:pStyle w:val="Heading2"/>
              <w:spacing w:before="120" w:after="120"/>
              <w:rPr>
                <w:rFonts w:ascii="Times New Roman" w:hAnsi="Times New Roman" w:cs="Times New Roman"/>
                <w:b w:val="0"/>
                <w:bCs w:val="0"/>
                <w:i/>
                <w:color w:val="45433A"/>
                <w:sz w:val="24"/>
                <w:szCs w:val="24"/>
              </w:rPr>
            </w:pPr>
            <w:r w:rsidRPr="00431F61">
              <w:rPr>
                <w:rFonts w:ascii="Times New Roman" w:hAnsi="Times New Roman" w:cs="Times New Roman"/>
                <w:b w:val="0"/>
                <w:bCs w:val="0"/>
                <w:color w:val="45433A"/>
                <w:sz w:val="24"/>
                <w:szCs w:val="24"/>
              </w:rPr>
              <w:t xml:space="preserve">Portable Recorder </w:t>
            </w:r>
          </w:p>
        </w:tc>
        <w:tc>
          <w:tcPr>
            <w:tcW w:w="5557" w:type="dxa"/>
            <w:shd w:val="clear" w:color="auto" w:fill="D8D8D8"/>
            <w:hideMark/>
          </w:tcPr>
          <w:p w:rsidR="00684E9B" w:rsidRPr="00431F61" w:rsidRDefault="00684E9B" w:rsidP="00AA56E2">
            <w:pPr>
              <w:pStyle w:val="Heading3"/>
              <w:spacing w:before="120" w:after="120"/>
              <w:ind w:left="360"/>
              <w:rPr>
                <w:rFonts w:ascii="Times New Roman" w:hAnsi="Times New Roman"/>
                <w:b w:val="0"/>
                <w:sz w:val="24"/>
                <w:szCs w:val="24"/>
              </w:rPr>
            </w:pPr>
            <w:r w:rsidRPr="00431F61">
              <w:rPr>
                <w:rFonts w:ascii="Times New Roman" w:hAnsi="Times New Roman"/>
                <w:b w:val="0"/>
                <w:color w:val="45433A"/>
                <w:sz w:val="24"/>
                <w:szCs w:val="24"/>
              </w:rPr>
              <w:t>Available for recording presentations in room</w:t>
            </w:r>
          </w:p>
        </w:tc>
      </w:tr>
    </w:tbl>
    <w:p w:rsidR="00684E9B" w:rsidRPr="0098621C" w:rsidRDefault="00684E9B" w:rsidP="00684E9B">
      <w:pPr>
        <w:rPr>
          <w:rFonts w:ascii="Arial" w:hAnsi="Arial" w:cs="Arial"/>
        </w:rPr>
      </w:pPr>
    </w:p>
    <w:p w:rsidR="00684E9B" w:rsidRPr="0020613F" w:rsidRDefault="00431F61" w:rsidP="00684E9B">
      <w:pPr>
        <w:jc w:val="center"/>
      </w:pPr>
      <w:r>
        <w:t>Mediasit</w:t>
      </w:r>
      <w:r w:rsidR="00684E9B" w:rsidRPr="0020613F">
        <w:t>e Classrooms</w:t>
      </w:r>
    </w:p>
    <w:p w:rsidR="00684E9B" w:rsidRPr="0020613F" w:rsidRDefault="00684E9B" w:rsidP="00684E9B">
      <w:pPr>
        <w:pStyle w:val="Answer"/>
        <w:spacing w:before="120"/>
        <w:ind w:left="346"/>
        <w:jc w:val="left"/>
        <w:rPr>
          <w:rFonts w:ascii="Times New Roman" w:hAnsi="Times New Roman"/>
          <w:szCs w:val="24"/>
        </w:rPr>
      </w:pPr>
    </w:p>
    <w:p w:rsidR="00684E9B" w:rsidRPr="0020613F" w:rsidRDefault="00684E9B" w:rsidP="00684E9B">
      <w:pPr>
        <w:pStyle w:val="Answer"/>
        <w:spacing w:before="120"/>
        <w:ind w:left="346"/>
        <w:jc w:val="left"/>
        <w:rPr>
          <w:rFonts w:ascii="Times New Roman" w:hAnsi="Times New Roman"/>
          <w:szCs w:val="24"/>
        </w:rPr>
      </w:pPr>
      <w:r w:rsidRPr="0020613F">
        <w:rPr>
          <w:rFonts w:ascii="Times New Roman" w:hAnsi="Times New Roman"/>
          <w:szCs w:val="24"/>
        </w:rPr>
        <w:t>All the computer stations described in all labs in ECST are installed with a software image that serves all the major disciplines as described below:</w:t>
      </w:r>
    </w:p>
    <w:p w:rsidR="00684E9B" w:rsidRPr="0020613F" w:rsidRDefault="00684E9B" w:rsidP="00684E9B">
      <w:pPr>
        <w:pStyle w:val="Answer"/>
        <w:spacing w:before="120"/>
        <w:ind w:left="346"/>
        <w:jc w:val="left"/>
        <w:rPr>
          <w:rFonts w:ascii="Times New Roman" w:hAnsi="Times New Roman"/>
          <w:szCs w:val="24"/>
        </w:rPr>
      </w:pPr>
      <w:r w:rsidRPr="0020613F">
        <w:rPr>
          <w:rFonts w:ascii="Times New Roman" w:hAnsi="Times New Roman"/>
          <w:szCs w:val="24"/>
        </w:rPr>
        <w:t xml:space="preserve">The College of ECST spends about $100,000 a year for software license fees.  The College of ECST offers licensed software as well as Open Source software to its Faculty and Students.  Listed below is a representation of just a few of the software titles we have available in </w:t>
      </w:r>
      <w:r w:rsidR="009A4418" w:rsidRPr="0020613F">
        <w:rPr>
          <w:rFonts w:ascii="Times New Roman" w:hAnsi="Times New Roman"/>
          <w:szCs w:val="24"/>
        </w:rPr>
        <w:t>the</w:t>
      </w:r>
      <w:r w:rsidR="0035037C" w:rsidRPr="0020613F">
        <w:rPr>
          <w:rFonts w:ascii="Times New Roman" w:hAnsi="Times New Roman"/>
          <w:szCs w:val="24"/>
        </w:rPr>
        <w:t xml:space="preserve"> </w:t>
      </w:r>
      <w:r w:rsidRPr="0020613F">
        <w:rPr>
          <w:rFonts w:ascii="Times New Roman" w:hAnsi="Times New Roman"/>
          <w:szCs w:val="24"/>
        </w:rPr>
        <w:t>College.</w:t>
      </w:r>
    </w:p>
    <w:p w:rsidR="00684E9B" w:rsidRPr="0020613F" w:rsidRDefault="00684E9B" w:rsidP="00AA56E2">
      <w:pPr>
        <w:pStyle w:val="Answer"/>
        <w:spacing w:after="0"/>
        <w:ind w:left="346"/>
        <w:jc w:val="left"/>
        <w:rPr>
          <w:rFonts w:ascii="Times New Roman" w:hAnsi="Times New Roman"/>
          <w:szCs w:val="24"/>
        </w:rPr>
      </w:pPr>
      <w:r w:rsidRPr="0020613F">
        <w:rPr>
          <w:rFonts w:ascii="Times New Roman" w:hAnsi="Times New Roman"/>
          <w:szCs w:val="24"/>
        </w:rPr>
        <w:t>Common software among all Engineering &amp; Computer Science disciplines includes:</w:t>
      </w:r>
    </w:p>
    <w:p w:rsidR="00684E9B" w:rsidRPr="0020613F" w:rsidRDefault="00684E9B" w:rsidP="00AA56E2">
      <w:pPr>
        <w:pStyle w:val="Answer"/>
        <w:numPr>
          <w:ilvl w:val="0"/>
          <w:numId w:val="14"/>
        </w:numPr>
        <w:spacing w:after="0"/>
        <w:jc w:val="left"/>
        <w:rPr>
          <w:rFonts w:ascii="Times New Roman" w:hAnsi="Times New Roman"/>
          <w:szCs w:val="24"/>
        </w:rPr>
      </w:pPr>
      <w:r w:rsidRPr="0020613F">
        <w:rPr>
          <w:rFonts w:ascii="Times New Roman" w:hAnsi="Times New Roman"/>
          <w:szCs w:val="24"/>
        </w:rPr>
        <w:t>Adobe Creative Suite (Acrobat, Photoshop, Dreamweaver, etc)</w:t>
      </w:r>
    </w:p>
    <w:p w:rsidR="00684E9B" w:rsidRPr="0020613F" w:rsidRDefault="00684E9B" w:rsidP="00AA56E2">
      <w:pPr>
        <w:pStyle w:val="Answer"/>
        <w:numPr>
          <w:ilvl w:val="0"/>
          <w:numId w:val="14"/>
        </w:numPr>
        <w:spacing w:after="0"/>
        <w:jc w:val="left"/>
        <w:rPr>
          <w:rFonts w:ascii="Times New Roman" w:hAnsi="Times New Roman"/>
          <w:szCs w:val="24"/>
        </w:rPr>
      </w:pPr>
      <w:r w:rsidRPr="0020613F">
        <w:rPr>
          <w:rFonts w:ascii="Times New Roman" w:hAnsi="Times New Roman"/>
          <w:szCs w:val="24"/>
        </w:rPr>
        <w:t>MathCAD</w:t>
      </w:r>
    </w:p>
    <w:p w:rsidR="00684E9B" w:rsidRPr="0020613F" w:rsidRDefault="00684E9B" w:rsidP="00AA56E2">
      <w:pPr>
        <w:pStyle w:val="Answer"/>
        <w:numPr>
          <w:ilvl w:val="0"/>
          <w:numId w:val="14"/>
        </w:numPr>
        <w:spacing w:after="0"/>
        <w:jc w:val="left"/>
        <w:rPr>
          <w:rFonts w:ascii="Times New Roman" w:hAnsi="Times New Roman"/>
          <w:szCs w:val="24"/>
        </w:rPr>
      </w:pPr>
      <w:r w:rsidRPr="0020613F">
        <w:rPr>
          <w:rFonts w:ascii="Times New Roman" w:hAnsi="Times New Roman"/>
          <w:szCs w:val="24"/>
        </w:rPr>
        <w:t>Mathematica</w:t>
      </w:r>
    </w:p>
    <w:p w:rsidR="00684E9B" w:rsidRPr="0020613F" w:rsidRDefault="00684E9B" w:rsidP="00AA56E2">
      <w:pPr>
        <w:pStyle w:val="Answer"/>
        <w:numPr>
          <w:ilvl w:val="0"/>
          <w:numId w:val="14"/>
        </w:numPr>
        <w:spacing w:after="0"/>
        <w:jc w:val="left"/>
        <w:rPr>
          <w:rFonts w:ascii="Times New Roman" w:hAnsi="Times New Roman"/>
          <w:szCs w:val="24"/>
        </w:rPr>
      </w:pPr>
      <w:r w:rsidRPr="0020613F">
        <w:rPr>
          <w:rFonts w:ascii="Times New Roman" w:hAnsi="Times New Roman"/>
          <w:szCs w:val="24"/>
        </w:rPr>
        <w:t>Matlab</w:t>
      </w:r>
    </w:p>
    <w:p w:rsidR="00684E9B" w:rsidRPr="0020613F" w:rsidRDefault="00684E9B" w:rsidP="00AA56E2">
      <w:pPr>
        <w:pStyle w:val="Answer"/>
        <w:numPr>
          <w:ilvl w:val="0"/>
          <w:numId w:val="14"/>
        </w:numPr>
        <w:spacing w:after="0"/>
        <w:jc w:val="left"/>
        <w:rPr>
          <w:rFonts w:ascii="Times New Roman" w:hAnsi="Times New Roman"/>
          <w:szCs w:val="24"/>
        </w:rPr>
      </w:pPr>
      <w:r w:rsidRPr="0020613F">
        <w:rPr>
          <w:rFonts w:ascii="Times New Roman" w:hAnsi="Times New Roman"/>
          <w:szCs w:val="24"/>
        </w:rPr>
        <w:t>Microsoft Office (including Visio and Project)</w:t>
      </w:r>
    </w:p>
    <w:p w:rsidR="00684E9B" w:rsidRPr="0020613F" w:rsidRDefault="00684E9B" w:rsidP="00AA56E2">
      <w:pPr>
        <w:pStyle w:val="Answer"/>
        <w:numPr>
          <w:ilvl w:val="0"/>
          <w:numId w:val="14"/>
        </w:numPr>
        <w:spacing w:after="0"/>
        <w:jc w:val="left"/>
        <w:rPr>
          <w:rFonts w:ascii="Times New Roman" w:hAnsi="Times New Roman"/>
          <w:szCs w:val="24"/>
        </w:rPr>
      </w:pPr>
      <w:r w:rsidRPr="0020613F">
        <w:rPr>
          <w:rFonts w:ascii="Times New Roman" w:hAnsi="Times New Roman"/>
          <w:szCs w:val="24"/>
        </w:rPr>
        <w:t>SPSS</w:t>
      </w:r>
    </w:p>
    <w:p w:rsidR="00684E9B" w:rsidRPr="0020613F" w:rsidRDefault="00684E9B" w:rsidP="00AA56E2">
      <w:pPr>
        <w:pStyle w:val="Answer"/>
        <w:numPr>
          <w:ilvl w:val="0"/>
          <w:numId w:val="14"/>
        </w:numPr>
        <w:spacing w:after="0"/>
        <w:jc w:val="left"/>
        <w:rPr>
          <w:rFonts w:ascii="Times New Roman" w:hAnsi="Times New Roman"/>
          <w:szCs w:val="24"/>
        </w:rPr>
      </w:pPr>
      <w:r w:rsidRPr="0020613F">
        <w:rPr>
          <w:rFonts w:ascii="Times New Roman" w:hAnsi="Times New Roman"/>
          <w:szCs w:val="24"/>
        </w:rPr>
        <w:t>Maya</w:t>
      </w:r>
    </w:p>
    <w:p w:rsidR="00684E9B" w:rsidRPr="0020613F" w:rsidRDefault="00684E9B" w:rsidP="00AA56E2">
      <w:pPr>
        <w:pStyle w:val="Answer"/>
        <w:spacing w:after="0"/>
        <w:ind w:left="346"/>
        <w:jc w:val="left"/>
        <w:rPr>
          <w:rFonts w:ascii="Times New Roman" w:hAnsi="Times New Roman"/>
          <w:szCs w:val="24"/>
        </w:rPr>
      </w:pPr>
      <w:r w:rsidRPr="0020613F">
        <w:rPr>
          <w:rFonts w:ascii="Times New Roman" w:hAnsi="Times New Roman"/>
          <w:szCs w:val="24"/>
        </w:rPr>
        <w:br/>
        <w:t>Several CAD/CAM/FEA/FEM software packages are available:</w:t>
      </w:r>
    </w:p>
    <w:p w:rsidR="00684E9B" w:rsidRPr="0020613F" w:rsidRDefault="00684E9B" w:rsidP="00AA56E2">
      <w:pPr>
        <w:pStyle w:val="Answer"/>
        <w:numPr>
          <w:ilvl w:val="0"/>
          <w:numId w:val="15"/>
        </w:numPr>
        <w:spacing w:after="0"/>
        <w:jc w:val="left"/>
        <w:rPr>
          <w:rFonts w:ascii="Times New Roman" w:hAnsi="Times New Roman"/>
          <w:szCs w:val="24"/>
        </w:rPr>
      </w:pPr>
      <w:r w:rsidRPr="0020613F">
        <w:rPr>
          <w:rFonts w:ascii="Times New Roman" w:hAnsi="Times New Roman"/>
          <w:szCs w:val="24"/>
        </w:rPr>
        <w:t>AutoCAD</w:t>
      </w:r>
    </w:p>
    <w:p w:rsidR="00684E9B" w:rsidRPr="0020613F" w:rsidRDefault="00684E9B" w:rsidP="00AA56E2">
      <w:pPr>
        <w:pStyle w:val="Answer"/>
        <w:numPr>
          <w:ilvl w:val="0"/>
          <w:numId w:val="15"/>
        </w:numPr>
        <w:spacing w:after="0"/>
        <w:jc w:val="left"/>
        <w:rPr>
          <w:rFonts w:ascii="Times New Roman" w:hAnsi="Times New Roman"/>
          <w:szCs w:val="24"/>
        </w:rPr>
      </w:pPr>
      <w:r w:rsidRPr="0020613F">
        <w:rPr>
          <w:rFonts w:ascii="Times New Roman" w:hAnsi="Times New Roman"/>
          <w:szCs w:val="24"/>
        </w:rPr>
        <w:t>Civil 3D</w:t>
      </w:r>
    </w:p>
    <w:p w:rsidR="00684E9B" w:rsidRPr="0020613F" w:rsidRDefault="00684E9B" w:rsidP="00AA56E2">
      <w:pPr>
        <w:pStyle w:val="Answer"/>
        <w:numPr>
          <w:ilvl w:val="0"/>
          <w:numId w:val="15"/>
        </w:numPr>
        <w:spacing w:after="0"/>
        <w:jc w:val="left"/>
        <w:rPr>
          <w:rFonts w:ascii="Times New Roman" w:hAnsi="Times New Roman"/>
          <w:szCs w:val="24"/>
        </w:rPr>
      </w:pPr>
      <w:r w:rsidRPr="0020613F">
        <w:rPr>
          <w:rFonts w:ascii="Times New Roman" w:hAnsi="Times New Roman"/>
          <w:szCs w:val="24"/>
        </w:rPr>
        <w:t>CATIA</w:t>
      </w:r>
    </w:p>
    <w:p w:rsidR="00684E9B" w:rsidRPr="0020613F" w:rsidRDefault="00684E9B" w:rsidP="00AA56E2">
      <w:pPr>
        <w:pStyle w:val="Answer"/>
        <w:numPr>
          <w:ilvl w:val="0"/>
          <w:numId w:val="15"/>
        </w:numPr>
        <w:spacing w:after="0"/>
        <w:jc w:val="left"/>
        <w:rPr>
          <w:rFonts w:ascii="Times New Roman" w:hAnsi="Times New Roman"/>
          <w:szCs w:val="24"/>
        </w:rPr>
      </w:pPr>
      <w:r w:rsidRPr="0020613F">
        <w:rPr>
          <w:rFonts w:ascii="Times New Roman" w:hAnsi="Times New Roman"/>
          <w:szCs w:val="24"/>
        </w:rPr>
        <w:lastRenderedPageBreak/>
        <w:t>DELMIA</w:t>
      </w:r>
    </w:p>
    <w:p w:rsidR="00684E9B" w:rsidRPr="0020613F" w:rsidRDefault="00684E9B" w:rsidP="00AA56E2">
      <w:pPr>
        <w:pStyle w:val="Answer"/>
        <w:numPr>
          <w:ilvl w:val="0"/>
          <w:numId w:val="15"/>
        </w:numPr>
        <w:spacing w:after="0"/>
        <w:jc w:val="left"/>
        <w:rPr>
          <w:rFonts w:ascii="Times New Roman" w:hAnsi="Times New Roman"/>
          <w:szCs w:val="24"/>
        </w:rPr>
      </w:pPr>
      <w:r w:rsidRPr="0020613F">
        <w:rPr>
          <w:rFonts w:ascii="Times New Roman" w:hAnsi="Times New Roman"/>
          <w:szCs w:val="24"/>
        </w:rPr>
        <w:t>MasterCAM</w:t>
      </w:r>
    </w:p>
    <w:p w:rsidR="00684E9B" w:rsidRPr="0020613F" w:rsidRDefault="00684E9B" w:rsidP="00AA56E2">
      <w:pPr>
        <w:pStyle w:val="Answer"/>
        <w:numPr>
          <w:ilvl w:val="0"/>
          <w:numId w:val="15"/>
        </w:numPr>
        <w:spacing w:after="0"/>
        <w:jc w:val="left"/>
        <w:rPr>
          <w:rFonts w:ascii="Times New Roman" w:hAnsi="Times New Roman"/>
          <w:szCs w:val="24"/>
        </w:rPr>
      </w:pPr>
      <w:r w:rsidRPr="0020613F">
        <w:rPr>
          <w:rFonts w:ascii="Times New Roman" w:hAnsi="Times New Roman"/>
          <w:szCs w:val="24"/>
        </w:rPr>
        <w:t>Microstation</w:t>
      </w:r>
    </w:p>
    <w:p w:rsidR="00684E9B" w:rsidRPr="0020613F" w:rsidRDefault="00684E9B" w:rsidP="00AA56E2">
      <w:pPr>
        <w:pStyle w:val="Answer"/>
        <w:numPr>
          <w:ilvl w:val="0"/>
          <w:numId w:val="15"/>
        </w:numPr>
        <w:spacing w:after="0"/>
        <w:jc w:val="left"/>
        <w:rPr>
          <w:rFonts w:ascii="Times New Roman" w:hAnsi="Times New Roman"/>
          <w:szCs w:val="24"/>
        </w:rPr>
      </w:pPr>
      <w:r w:rsidRPr="0020613F">
        <w:rPr>
          <w:rFonts w:ascii="Times New Roman" w:hAnsi="Times New Roman"/>
          <w:szCs w:val="24"/>
        </w:rPr>
        <w:t>Solidworks</w:t>
      </w:r>
    </w:p>
    <w:p w:rsidR="00684E9B" w:rsidRPr="0020613F" w:rsidRDefault="00684E9B" w:rsidP="00AA56E2">
      <w:pPr>
        <w:pStyle w:val="Answer"/>
        <w:numPr>
          <w:ilvl w:val="0"/>
          <w:numId w:val="15"/>
        </w:numPr>
        <w:spacing w:after="0"/>
        <w:jc w:val="left"/>
        <w:rPr>
          <w:rFonts w:ascii="Times New Roman" w:hAnsi="Times New Roman"/>
          <w:szCs w:val="24"/>
        </w:rPr>
      </w:pPr>
      <w:r w:rsidRPr="0020613F">
        <w:rPr>
          <w:rFonts w:ascii="Times New Roman" w:hAnsi="Times New Roman"/>
          <w:szCs w:val="24"/>
        </w:rPr>
        <w:t>MSC Patran, Nastran, and Adams</w:t>
      </w:r>
    </w:p>
    <w:p w:rsidR="00684E9B" w:rsidRPr="0020613F" w:rsidRDefault="00684E9B" w:rsidP="00AA56E2">
      <w:pPr>
        <w:pStyle w:val="Answer"/>
        <w:spacing w:after="0"/>
        <w:ind w:left="346"/>
        <w:jc w:val="left"/>
        <w:rPr>
          <w:rFonts w:ascii="Times New Roman" w:hAnsi="Times New Roman"/>
          <w:szCs w:val="24"/>
        </w:rPr>
      </w:pPr>
    </w:p>
    <w:p w:rsidR="00684E9B" w:rsidRPr="0020613F" w:rsidRDefault="00684E9B" w:rsidP="00AA56E2">
      <w:pPr>
        <w:pStyle w:val="Answer"/>
        <w:spacing w:after="0"/>
        <w:ind w:left="346"/>
        <w:jc w:val="left"/>
        <w:rPr>
          <w:rFonts w:ascii="Times New Roman" w:hAnsi="Times New Roman"/>
          <w:szCs w:val="24"/>
        </w:rPr>
      </w:pPr>
      <w:r w:rsidRPr="0020613F">
        <w:rPr>
          <w:rFonts w:ascii="Times New Roman" w:hAnsi="Times New Roman"/>
          <w:szCs w:val="24"/>
        </w:rPr>
        <w:t>Several Civil Engineering specific software packages are available:</w:t>
      </w:r>
    </w:p>
    <w:p w:rsidR="00684E9B" w:rsidRPr="0020613F" w:rsidRDefault="00684E9B" w:rsidP="00AA56E2">
      <w:pPr>
        <w:pStyle w:val="Answer"/>
        <w:numPr>
          <w:ilvl w:val="0"/>
          <w:numId w:val="16"/>
        </w:numPr>
        <w:spacing w:after="0"/>
        <w:jc w:val="left"/>
        <w:rPr>
          <w:rFonts w:ascii="Times New Roman" w:hAnsi="Times New Roman"/>
          <w:szCs w:val="24"/>
        </w:rPr>
      </w:pPr>
      <w:r w:rsidRPr="0020613F">
        <w:rPr>
          <w:rFonts w:ascii="Times New Roman" w:hAnsi="Times New Roman"/>
          <w:szCs w:val="24"/>
        </w:rPr>
        <w:t>ArcGIS</w:t>
      </w:r>
    </w:p>
    <w:p w:rsidR="00684E9B" w:rsidRPr="0020613F" w:rsidRDefault="00684E9B" w:rsidP="00AA56E2">
      <w:pPr>
        <w:pStyle w:val="Answer"/>
        <w:numPr>
          <w:ilvl w:val="0"/>
          <w:numId w:val="16"/>
        </w:numPr>
        <w:spacing w:after="0"/>
        <w:jc w:val="left"/>
        <w:rPr>
          <w:rFonts w:ascii="Times New Roman" w:hAnsi="Times New Roman"/>
          <w:szCs w:val="24"/>
        </w:rPr>
      </w:pPr>
      <w:r w:rsidRPr="0020613F">
        <w:rPr>
          <w:rFonts w:ascii="Times New Roman" w:hAnsi="Times New Roman"/>
          <w:szCs w:val="24"/>
        </w:rPr>
        <w:t>GSTABL</w:t>
      </w:r>
    </w:p>
    <w:p w:rsidR="00684E9B" w:rsidRPr="0020613F" w:rsidRDefault="00684E9B" w:rsidP="00AA56E2">
      <w:pPr>
        <w:pStyle w:val="Answer"/>
        <w:numPr>
          <w:ilvl w:val="0"/>
          <w:numId w:val="16"/>
        </w:numPr>
        <w:spacing w:after="0"/>
        <w:jc w:val="left"/>
        <w:rPr>
          <w:rFonts w:ascii="Times New Roman" w:hAnsi="Times New Roman"/>
          <w:szCs w:val="24"/>
        </w:rPr>
      </w:pPr>
      <w:r w:rsidRPr="0020613F">
        <w:rPr>
          <w:rFonts w:ascii="Times New Roman" w:hAnsi="Times New Roman"/>
          <w:szCs w:val="24"/>
        </w:rPr>
        <w:t>SAP2000</w:t>
      </w:r>
    </w:p>
    <w:p w:rsidR="00684E9B" w:rsidRPr="0020613F" w:rsidRDefault="00684E9B" w:rsidP="00AA56E2">
      <w:pPr>
        <w:pStyle w:val="Answer"/>
        <w:numPr>
          <w:ilvl w:val="0"/>
          <w:numId w:val="16"/>
        </w:numPr>
        <w:spacing w:after="0"/>
        <w:jc w:val="left"/>
        <w:rPr>
          <w:rFonts w:ascii="Times New Roman" w:hAnsi="Times New Roman"/>
          <w:szCs w:val="24"/>
        </w:rPr>
      </w:pPr>
      <w:r w:rsidRPr="0020613F">
        <w:rPr>
          <w:rFonts w:ascii="Times New Roman" w:hAnsi="Times New Roman"/>
          <w:szCs w:val="24"/>
        </w:rPr>
        <w:t>Liquefy Pro</w:t>
      </w:r>
    </w:p>
    <w:p w:rsidR="00684E9B" w:rsidRPr="0020613F" w:rsidRDefault="00684E9B" w:rsidP="00AA56E2">
      <w:pPr>
        <w:pStyle w:val="Answer"/>
        <w:spacing w:after="0"/>
        <w:jc w:val="left"/>
        <w:rPr>
          <w:rFonts w:ascii="Times New Roman" w:hAnsi="Times New Roman"/>
          <w:szCs w:val="24"/>
        </w:rPr>
      </w:pPr>
    </w:p>
    <w:p w:rsidR="00684E9B" w:rsidRPr="0020613F" w:rsidRDefault="00684E9B" w:rsidP="00AA56E2">
      <w:pPr>
        <w:pStyle w:val="Answer"/>
        <w:spacing w:after="0"/>
        <w:jc w:val="left"/>
        <w:rPr>
          <w:rFonts w:ascii="Times New Roman" w:hAnsi="Times New Roman"/>
          <w:szCs w:val="24"/>
        </w:rPr>
      </w:pPr>
      <w:r w:rsidRPr="0020613F">
        <w:rPr>
          <w:rFonts w:ascii="Times New Roman" w:hAnsi="Times New Roman"/>
          <w:szCs w:val="24"/>
        </w:rPr>
        <w:t>Several Computer Science specific software packages are available:</w:t>
      </w:r>
    </w:p>
    <w:p w:rsidR="00684E9B" w:rsidRPr="0020613F" w:rsidRDefault="00684E9B" w:rsidP="00AA56E2">
      <w:pPr>
        <w:pStyle w:val="Answer"/>
        <w:spacing w:after="0"/>
        <w:ind w:left="346"/>
        <w:jc w:val="left"/>
        <w:rPr>
          <w:rFonts w:ascii="Times New Roman" w:hAnsi="Times New Roman"/>
          <w:szCs w:val="24"/>
        </w:rPr>
      </w:pPr>
    </w:p>
    <w:p w:rsidR="00684E9B" w:rsidRPr="0020613F" w:rsidRDefault="00684E9B" w:rsidP="00AA56E2">
      <w:pPr>
        <w:pStyle w:val="Answer"/>
        <w:numPr>
          <w:ilvl w:val="0"/>
          <w:numId w:val="17"/>
        </w:numPr>
        <w:spacing w:after="0"/>
        <w:jc w:val="left"/>
        <w:rPr>
          <w:rFonts w:ascii="Times New Roman" w:hAnsi="Times New Roman"/>
          <w:szCs w:val="24"/>
        </w:rPr>
      </w:pPr>
      <w:r w:rsidRPr="0020613F">
        <w:rPr>
          <w:rFonts w:ascii="Times New Roman" w:hAnsi="Times New Roman"/>
          <w:szCs w:val="24"/>
        </w:rPr>
        <w:t>Eclipse</w:t>
      </w:r>
    </w:p>
    <w:p w:rsidR="00684E9B" w:rsidRPr="0020613F" w:rsidRDefault="00684E9B" w:rsidP="00AA56E2">
      <w:pPr>
        <w:pStyle w:val="Answer"/>
        <w:numPr>
          <w:ilvl w:val="0"/>
          <w:numId w:val="17"/>
        </w:numPr>
        <w:spacing w:after="0"/>
        <w:jc w:val="left"/>
        <w:rPr>
          <w:rFonts w:ascii="Times New Roman" w:hAnsi="Times New Roman"/>
          <w:szCs w:val="24"/>
        </w:rPr>
      </w:pPr>
      <w:r w:rsidRPr="0020613F">
        <w:rPr>
          <w:rFonts w:ascii="Times New Roman" w:hAnsi="Times New Roman"/>
          <w:szCs w:val="24"/>
        </w:rPr>
        <w:t>Emacs</w:t>
      </w:r>
    </w:p>
    <w:p w:rsidR="00684E9B" w:rsidRPr="0020613F" w:rsidRDefault="00684E9B" w:rsidP="00AA56E2">
      <w:pPr>
        <w:pStyle w:val="Answer"/>
        <w:numPr>
          <w:ilvl w:val="0"/>
          <w:numId w:val="17"/>
        </w:numPr>
        <w:spacing w:after="0"/>
        <w:jc w:val="left"/>
        <w:rPr>
          <w:rFonts w:ascii="Times New Roman" w:hAnsi="Times New Roman"/>
          <w:szCs w:val="24"/>
        </w:rPr>
      </w:pPr>
      <w:r w:rsidRPr="0020613F">
        <w:rPr>
          <w:rFonts w:ascii="Times New Roman" w:hAnsi="Times New Roman"/>
          <w:szCs w:val="24"/>
        </w:rPr>
        <w:t>gVIM</w:t>
      </w:r>
    </w:p>
    <w:p w:rsidR="00684E9B" w:rsidRPr="0020613F" w:rsidRDefault="00684E9B" w:rsidP="00AA56E2">
      <w:pPr>
        <w:pStyle w:val="Answer"/>
        <w:numPr>
          <w:ilvl w:val="0"/>
          <w:numId w:val="17"/>
        </w:numPr>
        <w:spacing w:after="0"/>
        <w:jc w:val="left"/>
        <w:rPr>
          <w:rFonts w:ascii="Times New Roman" w:hAnsi="Times New Roman"/>
          <w:szCs w:val="24"/>
        </w:rPr>
      </w:pPr>
      <w:r w:rsidRPr="0020613F">
        <w:rPr>
          <w:rFonts w:ascii="Times New Roman" w:hAnsi="Times New Roman"/>
          <w:szCs w:val="24"/>
        </w:rPr>
        <w:t>Putty</w:t>
      </w:r>
    </w:p>
    <w:p w:rsidR="00684E9B" w:rsidRPr="0020613F" w:rsidRDefault="00684E9B" w:rsidP="00AA56E2">
      <w:pPr>
        <w:pStyle w:val="Answer"/>
        <w:numPr>
          <w:ilvl w:val="0"/>
          <w:numId w:val="17"/>
        </w:numPr>
        <w:spacing w:after="0"/>
        <w:jc w:val="left"/>
        <w:rPr>
          <w:rFonts w:ascii="Times New Roman" w:hAnsi="Times New Roman"/>
          <w:szCs w:val="24"/>
        </w:rPr>
      </w:pPr>
      <w:r w:rsidRPr="0020613F">
        <w:rPr>
          <w:rFonts w:ascii="Times New Roman" w:hAnsi="Times New Roman"/>
          <w:szCs w:val="24"/>
        </w:rPr>
        <w:t>Java Development Kit</w:t>
      </w:r>
    </w:p>
    <w:p w:rsidR="00684E9B" w:rsidRPr="0020613F" w:rsidRDefault="00684E9B" w:rsidP="00AA56E2">
      <w:pPr>
        <w:pStyle w:val="Answer"/>
        <w:numPr>
          <w:ilvl w:val="0"/>
          <w:numId w:val="17"/>
        </w:numPr>
        <w:spacing w:after="0"/>
        <w:jc w:val="left"/>
        <w:rPr>
          <w:rFonts w:ascii="Times New Roman" w:hAnsi="Times New Roman"/>
          <w:szCs w:val="24"/>
        </w:rPr>
      </w:pPr>
      <w:r w:rsidRPr="0020613F">
        <w:rPr>
          <w:rFonts w:ascii="Times New Roman" w:hAnsi="Times New Roman"/>
          <w:szCs w:val="24"/>
        </w:rPr>
        <w:t>NetBeans</w:t>
      </w:r>
    </w:p>
    <w:p w:rsidR="00684E9B" w:rsidRPr="0020613F" w:rsidRDefault="00684E9B" w:rsidP="00AA56E2">
      <w:pPr>
        <w:pStyle w:val="Answer"/>
        <w:numPr>
          <w:ilvl w:val="0"/>
          <w:numId w:val="17"/>
        </w:numPr>
        <w:spacing w:after="0"/>
        <w:jc w:val="left"/>
        <w:rPr>
          <w:rFonts w:ascii="Times New Roman" w:hAnsi="Times New Roman"/>
          <w:szCs w:val="24"/>
        </w:rPr>
      </w:pPr>
      <w:r w:rsidRPr="0020613F">
        <w:rPr>
          <w:rFonts w:ascii="Times New Roman" w:hAnsi="Times New Roman"/>
          <w:szCs w:val="24"/>
        </w:rPr>
        <w:t>Prolog</w:t>
      </w:r>
    </w:p>
    <w:p w:rsidR="00684E9B" w:rsidRPr="0020613F" w:rsidRDefault="00684E9B" w:rsidP="00AA56E2">
      <w:pPr>
        <w:pStyle w:val="Answer"/>
        <w:numPr>
          <w:ilvl w:val="0"/>
          <w:numId w:val="17"/>
        </w:numPr>
        <w:spacing w:after="0"/>
        <w:jc w:val="left"/>
        <w:rPr>
          <w:rFonts w:ascii="Times New Roman" w:hAnsi="Times New Roman"/>
          <w:szCs w:val="24"/>
        </w:rPr>
      </w:pPr>
      <w:r w:rsidRPr="0020613F">
        <w:rPr>
          <w:rFonts w:ascii="Times New Roman" w:hAnsi="Times New Roman"/>
          <w:szCs w:val="24"/>
        </w:rPr>
        <w:t>Textpad</w:t>
      </w:r>
    </w:p>
    <w:p w:rsidR="00684E9B" w:rsidRPr="0020613F" w:rsidRDefault="00684E9B" w:rsidP="00AA56E2">
      <w:pPr>
        <w:pStyle w:val="Answer"/>
        <w:numPr>
          <w:ilvl w:val="0"/>
          <w:numId w:val="17"/>
        </w:numPr>
        <w:spacing w:after="0"/>
        <w:jc w:val="left"/>
        <w:rPr>
          <w:rFonts w:ascii="Times New Roman" w:hAnsi="Times New Roman"/>
          <w:szCs w:val="24"/>
        </w:rPr>
      </w:pPr>
      <w:r w:rsidRPr="0020613F">
        <w:rPr>
          <w:rFonts w:ascii="Times New Roman" w:hAnsi="Times New Roman"/>
          <w:szCs w:val="24"/>
        </w:rPr>
        <w:t>Tortoise SVN</w:t>
      </w:r>
    </w:p>
    <w:p w:rsidR="00684E9B" w:rsidRPr="0020613F" w:rsidRDefault="00684E9B" w:rsidP="00AA56E2">
      <w:pPr>
        <w:pStyle w:val="Answer"/>
        <w:numPr>
          <w:ilvl w:val="0"/>
          <w:numId w:val="17"/>
        </w:numPr>
        <w:spacing w:after="0"/>
        <w:jc w:val="left"/>
        <w:rPr>
          <w:rFonts w:ascii="Times New Roman" w:hAnsi="Times New Roman"/>
          <w:szCs w:val="24"/>
        </w:rPr>
      </w:pPr>
      <w:r w:rsidRPr="0020613F">
        <w:rPr>
          <w:rFonts w:ascii="Times New Roman" w:hAnsi="Times New Roman"/>
          <w:szCs w:val="24"/>
        </w:rPr>
        <w:t>Visual Studio .NET</w:t>
      </w:r>
    </w:p>
    <w:p w:rsidR="00684E9B" w:rsidRPr="0020613F" w:rsidRDefault="00684E9B" w:rsidP="00AA56E2">
      <w:pPr>
        <w:pStyle w:val="Answer"/>
        <w:numPr>
          <w:ilvl w:val="0"/>
          <w:numId w:val="17"/>
        </w:numPr>
        <w:spacing w:after="0"/>
        <w:jc w:val="left"/>
        <w:rPr>
          <w:rFonts w:ascii="Times New Roman" w:hAnsi="Times New Roman"/>
          <w:szCs w:val="24"/>
        </w:rPr>
      </w:pPr>
      <w:r w:rsidRPr="0020613F">
        <w:rPr>
          <w:rFonts w:ascii="Times New Roman" w:hAnsi="Times New Roman"/>
          <w:szCs w:val="24"/>
        </w:rPr>
        <w:t>Winhugs</w:t>
      </w:r>
    </w:p>
    <w:p w:rsidR="00832230" w:rsidRPr="0020613F" w:rsidRDefault="00832230" w:rsidP="00832230">
      <w:pPr>
        <w:pStyle w:val="Answer"/>
        <w:numPr>
          <w:ilvl w:val="0"/>
          <w:numId w:val="17"/>
        </w:numPr>
        <w:spacing w:after="0"/>
        <w:jc w:val="left"/>
        <w:rPr>
          <w:rFonts w:ascii="Times New Roman" w:hAnsi="Times New Roman"/>
          <w:szCs w:val="24"/>
        </w:rPr>
      </w:pPr>
      <w:r w:rsidRPr="0020613F">
        <w:rPr>
          <w:rFonts w:ascii="Times New Roman" w:hAnsi="Times New Roman"/>
          <w:szCs w:val="24"/>
        </w:rPr>
        <w:t>Adobe Creative Suite CS5 (Master Collection)</w:t>
      </w:r>
    </w:p>
    <w:p w:rsidR="00832230" w:rsidRPr="0020613F" w:rsidRDefault="00832230" w:rsidP="00832230">
      <w:pPr>
        <w:pStyle w:val="Answer"/>
        <w:numPr>
          <w:ilvl w:val="0"/>
          <w:numId w:val="17"/>
        </w:numPr>
        <w:spacing w:after="0"/>
        <w:jc w:val="left"/>
        <w:rPr>
          <w:rFonts w:ascii="Times New Roman" w:hAnsi="Times New Roman"/>
          <w:szCs w:val="24"/>
        </w:rPr>
      </w:pPr>
      <w:r w:rsidRPr="0020613F">
        <w:rPr>
          <w:rFonts w:ascii="Times New Roman" w:hAnsi="Times New Roman"/>
          <w:szCs w:val="24"/>
        </w:rPr>
        <w:t xml:space="preserve">Unity 3D &amp; Panda 3D Game Engine </w:t>
      </w:r>
    </w:p>
    <w:p w:rsidR="00832230" w:rsidRPr="0020613F" w:rsidRDefault="00832230" w:rsidP="00832230">
      <w:pPr>
        <w:pStyle w:val="Answer"/>
        <w:numPr>
          <w:ilvl w:val="0"/>
          <w:numId w:val="17"/>
        </w:numPr>
        <w:spacing w:after="0"/>
        <w:jc w:val="left"/>
        <w:rPr>
          <w:rFonts w:ascii="Times New Roman" w:hAnsi="Times New Roman"/>
          <w:szCs w:val="24"/>
        </w:rPr>
      </w:pPr>
      <w:r w:rsidRPr="0020613F">
        <w:rPr>
          <w:rFonts w:ascii="Times New Roman" w:hAnsi="Times New Roman"/>
          <w:szCs w:val="24"/>
        </w:rPr>
        <w:t>Adobe Creative Suite CS4 (Design Premium)</w:t>
      </w:r>
    </w:p>
    <w:p w:rsidR="00832230" w:rsidRPr="0020613F" w:rsidRDefault="00832230" w:rsidP="00832230">
      <w:pPr>
        <w:pStyle w:val="Answer"/>
        <w:numPr>
          <w:ilvl w:val="0"/>
          <w:numId w:val="17"/>
        </w:numPr>
        <w:spacing w:after="0"/>
        <w:jc w:val="left"/>
        <w:rPr>
          <w:rFonts w:ascii="Times New Roman" w:hAnsi="Times New Roman"/>
          <w:szCs w:val="24"/>
        </w:rPr>
      </w:pPr>
      <w:r w:rsidRPr="0020613F">
        <w:rPr>
          <w:rFonts w:ascii="Times New Roman" w:hAnsi="Times New Roman"/>
          <w:szCs w:val="24"/>
        </w:rPr>
        <w:t>Microsoft</w:t>
      </w:r>
    </w:p>
    <w:p w:rsidR="00832230" w:rsidRPr="0020613F" w:rsidRDefault="00832230" w:rsidP="00832230">
      <w:pPr>
        <w:pStyle w:val="Answer"/>
        <w:numPr>
          <w:ilvl w:val="0"/>
          <w:numId w:val="17"/>
        </w:numPr>
        <w:spacing w:after="0"/>
        <w:jc w:val="left"/>
        <w:rPr>
          <w:rFonts w:ascii="Times New Roman" w:hAnsi="Times New Roman"/>
          <w:szCs w:val="24"/>
        </w:rPr>
      </w:pPr>
      <w:r w:rsidRPr="0020613F">
        <w:rPr>
          <w:rFonts w:ascii="Times New Roman" w:hAnsi="Times New Roman"/>
          <w:szCs w:val="24"/>
        </w:rPr>
        <w:t>MATLAB, MATHCAD</w:t>
      </w:r>
    </w:p>
    <w:p w:rsidR="00832230" w:rsidRPr="0020613F" w:rsidRDefault="00832230" w:rsidP="00832230">
      <w:pPr>
        <w:pStyle w:val="Answer"/>
        <w:numPr>
          <w:ilvl w:val="0"/>
          <w:numId w:val="17"/>
        </w:numPr>
        <w:spacing w:after="0"/>
        <w:jc w:val="left"/>
        <w:rPr>
          <w:rFonts w:ascii="Times New Roman" w:hAnsi="Times New Roman"/>
          <w:szCs w:val="24"/>
        </w:rPr>
      </w:pPr>
      <w:r w:rsidRPr="0020613F">
        <w:rPr>
          <w:rFonts w:ascii="Times New Roman" w:hAnsi="Times New Roman"/>
          <w:szCs w:val="24"/>
        </w:rPr>
        <w:t>OPNET</w:t>
      </w:r>
    </w:p>
    <w:p w:rsidR="00832230" w:rsidRPr="0020613F" w:rsidRDefault="00832230" w:rsidP="00832230">
      <w:pPr>
        <w:pStyle w:val="Answer"/>
        <w:numPr>
          <w:ilvl w:val="0"/>
          <w:numId w:val="17"/>
        </w:numPr>
        <w:spacing w:after="0"/>
        <w:jc w:val="left"/>
        <w:rPr>
          <w:rFonts w:ascii="Times New Roman" w:hAnsi="Times New Roman"/>
          <w:szCs w:val="24"/>
        </w:rPr>
      </w:pPr>
      <w:r w:rsidRPr="0020613F">
        <w:rPr>
          <w:rFonts w:ascii="Times New Roman" w:hAnsi="Times New Roman"/>
          <w:szCs w:val="24"/>
        </w:rPr>
        <w:t>VMWare</w:t>
      </w:r>
    </w:p>
    <w:p w:rsidR="00832230" w:rsidRPr="0020613F" w:rsidRDefault="00832230" w:rsidP="00832230">
      <w:pPr>
        <w:pStyle w:val="Answer"/>
        <w:spacing w:after="0"/>
        <w:ind w:left="1066"/>
        <w:jc w:val="left"/>
        <w:rPr>
          <w:rFonts w:ascii="Times New Roman" w:hAnsi="Times New Roman"/>
          <w:szCs w:val="24"/>
        </w:rPr>
      </w:pPr>
    </w:p>
    <w:p w:rsidR="00684E9B" w:rsidRPr="0020613F" w:rsidRDefault="00684E9B" w:rsidP="00AA56E2">
      <w:pPr>
        <w:pStyle w:val="Answer"/>
        <w:spacing w:after="0"/>
        <w:ind w:left="346"/>
        <w:jc w:val="left"/>
        <w:rPr>
          <w:rFonts w:ascii="Times New Roman" w:hAnsi="Times New Roman"/>
          <w:szCs w:val="24"/>
        </w:rPr>
      </w:pPr>
    </w:p>
    <w:p w:rsidR="00684E9B" w:rsidRPr="0020613F" w:rsidRDefault="00684E9B" w:rsidP="00AA56E2">
      <w:pPr>
        <w:pStyle w:val="Answer"/>
        <w:spacing w:after="0"/>
        <w:ind w:left="346"/>
        <w:jc w:val="left"/>
        <w:rPr>
          <w:rFonts w:ascii="Times New Roman" w:hAnsi="Times New Roman"/>
          <w:szCs w:val="24"/>
        </w:rPr>
      </w:pPr>
      <w:r w:rsidRPr="0020613F">
        <w:rPr>
          <w:rFonts w:ascii="Times New Roman" w:hAnsi="Times New Roman"/>
          <w:szCs w:val="24"/>
        </w:rPr>
        <w:t>Several Electrical Engineering specific software packages are available:</w:t>
      </w:r>
    </w:p>
    <w:p w:rsidR="00684E9B" w:rsidRPr="0020613F" w:rsidRDefault="00684E9B" w:rsidP="00AA56E2">
      <w:pPr>
        <w:pStyle w:val="Answer"/>
        <w:numPr>
          <w:ilvl w:val="0"/>
          <w:numId w:val="17"/>
        </w:numPr>
        <w:spacing w:after="0"/>
        <w:jc w:val="left"/>
        <w:rPr>
          <w:rFonts w:ascii="Times New Roman" w:hAnsi="Times New Roman"/>
          <w:szCs w:val="24"/>
        </w:rPr>
      </w:pPr>
      <w:r w:rsidRPr="0020613F">
        <w:rPr>
          <w:rFonts w:ascii="Times New Roman" w:hAnsi="Times New Roman"/>
          <w:szCs w:val="24"/>
        </w:rPr>
        <w:t>ATP Draw</w:t>
      </w:r>
    </w:p>
    <w:p w:rsidR="00684E9B" w:rsidRPr="0020613F" w:rsidRDefault="00684E9B" w:rsidP="00AA56E2">
      <w:pPr>
        <w:pStyle w:val="Answer"/>
        <w:numPr>
          <w:ilvl w:val="0"/>
          <w:numId w:val="17"/>
        </w:numPr>
        <w:spacing w:after="0"/>
        <w:jc w:val="left"/>
        <w:rPr>
          <w:rFonts w:ascii="Times New Roman" w:hAnsi="Times New Roman"/>
          <w:szCs w:val="24"/>
        </w:rPr>
      </w:pPr>
      <w:r w:rsidRPr="0020613F">
        <w:rPr>
          <w:rFonts w:ascii="Times New Roman" w:hAnsi="Times New Roman"/>
          <w:szCs w:val="24"/>
        </w:rPr>
        <w:t>Cadence (PSPICE, Orcad, Schematics)</w:t>
      </w:r>
    </w:p>
    <w:p w:rsidR="00684E9B" w:rsidRPr="0020613F" w:rsidRDefault="00684E9B" w:rsidP="00AA56E2">
      <w:pPr>
        <w:pStyle w:val="Answer"/>
        <w:numPr>
          <w:ilvl w:val="0"/>
          <w:numId w:val="17"/>
        </w:numPr>
        <w:spacing w:after="0"/>
        <w:jc w:val="left"/>
        <w:rPr>
          <w:rFonts w:ascii="Times New Roman" w:hAnsi="Times New Roman"/>
          <w:szCs w:val="24"/>
        </w:rPr>
      </w:pPr>
      <w:r w:rsidRPr="0020613F">
        <w:rPr>
          <w:rFonts w:ascii="Times New Roman" w:hAnsi="Times New Roman"/>
          <w:szCs w:val="24"/>
        </w:rPr>
        <w:t>ETAP</w:t>
      </w:r>
    </w:p>
    <w:p w:rsidR="00684E9B" w:rsidRPr="0020613F" w:rsidRDefault="00684E9B" w:rsidP="00AA56E2">
      <w:pPr>
        <w:pStyle w:val="Answer"/>
        <w:numPr>
          <w:ilvl w:val="0"/>
          <w:numId w:val="17"/>
        </w:numPr>
        <w:spacing w:after="0"/>
        <w:jc w:val="left"/>
        <w:rPr>
          <w:rFonts w:ascii="Times New Roman" w:hAnsi="Times New Roman"/>
          <w:szCs w:val="24"/>
        </w:rPr>
      </w:pPr>
      <w:r w:rsidRPr="0020613F">
        <w:rPr>
          <w:rFonts w:ascii="Times New Roman" w:hAnsi="Times New Roman"/>
          <w:szCs w:val="24"/>
        </w:rPr>
        <w:t>National Instruments Labview</w:t>
      </w:r>
    </w:p>
    <w:p w:rsidR="00684E9B" w:rsidRPr="0020613F" w:rsidRDefault="00684E9B" w:rsidP="00AA56E2">
      <w:pPr>
        <w:pStyle w:val="Answer"/>
        <w:numPr>
          <w:ilvl w:val="0"/>
          <w:numId w:val="17"/>
        </w:numPr>
        <w:spacing w:after="0"/>
        <w:jc w:val="left"/>
        <w:rPr>
          <w:rFonts w:ascii="Times New Roman" w:hAnsi="Times New Roman"/>
          <w:szCs w:val="24"/>
        </w:rPr>
      </w:pPr>
      <w:r w:rsidRPr="0020613F">
        <w:rPr>
          <w:rFonts w:ascii="Times New Roman" w:hAnsi="Times New Roman"/>
          <w:szCs w:val="24"/>
        </w:rPr>
        <w:t>Python</w:t>
      </w:r>
    </w:p>
    <w:p w:rsidR="00684E9B" w:rsidRPr="0020613F" w:rsidRDefault="00684E9B" w:rsidP="00AA56E2">
      <w:pPr>
        <w:pStyle w:val="Answer"/>
        <w:numPr>
          <w:ilvl w:val="0"/>
          <w:numId w:val="17"/>
        </w:numPr>
        <w:spacing w:after="0"/>
        <w:jc w:val="left"/>
        <w:rPr>
          <w:rFonts w:ascii="Times New Roman" w:hAnsi="Times New Roman"/>
          <w:szCs w:val="24"/>
        </w:rPr>
      </w:pPr>
      <w:r w:rsidRPr="0020613F">
        <w:rPr>
          <w:rFonts w:ascii="Times New Roman" w:hAnsi="Times New Roman"/>
          <w:szCs w:val="24"/>
        </w:rPr>
        <w:t>THRSim</w:t>
      </w:r>
    </w:p>
    <w:p w:rsidR="00832230" w:rsidRPr="0020613F" w:rsidRDefault="00832230" w:rsidP="00AA56E2">
      <w:pPr>
        <w:pStyle w:val="Answer"/>
        <w:numPr>
          <w:ilvl w:val="0"/>
          <w:numId w:val="17"/>
        </w:numPr>
        <w:spacing w:after="0"/>
        <w:jc w:val="left"/>
        <w:rPr>
          <w:rFonts w:ascii="Times New Roman" w:hAnsi="Times New Roman"/>
          <w:szCs w:val="24"/>
        </w:rPr>
      </w:pPr>
      <w:r w:rsidRPr="0020613F">
        <w:rPr>
          <w:rFonts w:ascii="Times New Roman" w:hAnsi="Times New Roman"/>
          <w:szCs w:val="24"/>
        </w:rPr>
        <w:t>OPNET</w:t>
      </w:r>
    </w:p>
    <w:p w:rsidR="00684E9B" w:rsidRPr="0020613F" w:rsidRDefault="00684E9B" w:rsidP="00684E9B">
      <w:pPr>
        <w:pStyle w:val="Answer"/>
        <w:spacing w:before="120"/>
        <w:ind w:left="0"/>
        <w:jc w:val="left"/>
        <w:rPr>
          <w:rFonts w:ascii="Times New Roman" w:hAnsi="Times New Roman"/>
          <w:szCs w:val="24"/>
        </w:rPr>
      </w:pPr>
    </w:p>
    <w:p w:rsidR="00684E9B" w:rsidRPr="0020613F" w:rsidRDefault="00684E9B" w:rsidP="00684E9B">
      <w:pPr>
        <w:pStyle w:val="Answer"/>
        <w:spacing w:before="120"/>
        <w:ind w:left="346"/>
        <w:jc w:val="left"/>
        <w:rPr>
          <w:rFonts w:ascii="Times New Roman" w:hAnsi="Times New Roman"/>
          <w:szCs w:val="24"/>
        </w:rPr>
      </w:pPr>
      <w:r w:rsidRPr="0020613F">
        <w:rPr>
          <w:rFonts w:ascii="Times New Roman" w:hAnsi="Times New Roman"/>
          <w:szCs w:val="24"/>
        </w:rPr>
        <w:lastRenderedPageBreak/>
        <w:t xml:space="preserve">In addition to the computing resources available </w:t>
      </w:r>
      <w:r w:rsidR="009A4418" w:rsidRPr="0020613F">
        <w:rPr>
          <w:rFonts w:ascii="Times New Roman" w:hAnsi="Times New Roman"/>
          <w:szCs w:val="24"/>
        </w:rPr>
        <w:t xml:space="preserve">in the </w:t>
      </w:r>
      <w:r w:rsidRPr="0020613F">
        <w:rPr>
          <w:rFonts w:ascii="Times New Roman" w:hAnsi="Times New Roman"/>
          <w:szCs w:val="24"/>
        </w:rPr>
        <w:t>College, the University provides Wireless Internet connection throughout the Engineering &amp; Technology building as well as at several other buildings and locations across campus.</w:t>
      </w:r>
    </w:p>
    <w:p w:rsidR="00684E9B" w:rsidRPr="0020613F" w:rsidRDefault="00684E9B" w:rsidP="00684E9B">
      <w:pPr>
        <w:pStyle w:val="BodyText3"/>
        <w:spacing w:after="360"/>
        <w:ind w:left="360"/>
        <w:rPr>
          <w:color w:val="000000"/>
          <w:sz w:val="24"/>
          <w:szCs w:val="24"/>
        </w:rPr>
      </w:pPr>
      <w:r w:rsidRPr="0020613F">
        <w:rPr>
          <w:sz w:val="24"/>
          <w:szCs w:val="24"/>
        </w:rPr>
        <w:t>Two full time Information Technology Consultants (ITC) for the College, Mr. Yin Tam and Mr. Fernando Loza, work closely with department chairs, faculty, staff and college administration to ensure that the computing needs of the college programs are met. ITC’s job responsibilities include training of students, staff, and faculty; updating and maintaining hardware, software and documentation; ensuring the college’s hardware configuration meets current and evolving needs; and participating in College and University system development projects.</w:t>
      </w:r>
      <w:r w:rsidR="009A4418" w:rsidRPr="0020613F">
        <w:rPr>
          <w:sz w:val="24"/>
          <w:szCs w:val="24"/>
        </w:rPr>
        <w:t xml:space="preserve"> ITCs report to the Associate Dean of the College.</w:t>
      </w:r>
    </w:p>
    <w:p w:rsidR="00110613" w:rsidRPr="0020613F" w:rsidRDefault="00110613" w:rsidP="008D6D32">
      <w:pPr>
        <w:spacing w:before="120" w:after="60"/>
        <w:ind w:left="360"/>
        <w:jc w:val="both"/>
        <w:rPr>
          <w:u w:val="single"/>
        </w:rPr>
      </w:pPr>
      <w:r w:rsidRPr="0020613F">
        <w:rPr>
          <w:u w:val="single"/>
        </w:rPr>
        <w:t>STUDENT ACADEMIC SUPPORT SERVICES</w:t>
      </w:r>
    </w:p>
    <w:p w:rsidR="00110613" w:rsidRPr="0020613F" w:rsidRDefault="00110613" w:rsidP="008D6D32">
      <w:pPr>
        <w:pStyle w:val="BodyText3"/>
        <w:spacing w:before="120" w:after="360"/>
        <w:ind w:left="360"/>
        <w:rPr>
          <w:sz w:val="24"/>
          <w:szCs w:val="24"/>
        </w:rPr>
      </w:pPr>
      <w:r w:rsidRPr="0020613F">
        <w:rPr>
          <w:sz w:val="24"/>
          <w:szCs w:val="24"/>
        </w:rPr>
        <w:t>The College of ECST Student Academic Support Services</w:t>
      </w:r>
      <w:r w:rsidR="0008733A" w:rsidRPr="0020613F">
        <w:rPr>
          <w:sz w:val="24"/>
          <w:szCs w:val="24"/>
        </w:rPr>
        <w:t>’</w:t>
      </w:r>
      <w:r w:rsidRPr="0020613F">
        <w:rPr>
          <w:sz w:val="24"/>
          <w:szCs w:val="24"/>
        </w:rPr>
        <w:t xml:space="preserve"> (SASS) mission is to provide empowering educational opportunities to nurture student academic, professional, leadership, and social development.  It is dedicated to support the mission of the college by increasing the number of students in the educational pipeline</w:t>
      </w:r>
      <w:r w:rsidR="00FB64EB" w:rsidRPr="0020613F">
        <w:rPr>
          <w:sz w:val="24"/>
          <w:szCs w:val="24"/>
        </w:rPr>
        <w:t xml:space="preserve">. This is done </w:t>
      </w:r>
      <w:r w:rsidRPr="0020613F">
        <w:rPr>
          <w:sz w:val="24"/>
          <w:szCs w:val="24"/>
        </w:rPr>
        <w:t>by providing services to pre-college students in middle schools and high schools, partnering with feeder community colleges, and incorporating student success and retention strategies at the undergraduate level. Services are provided through the following programs.</w:t>
      </w:r>
    </w:p>
    <w:p w:rsidR="00110613" w:rsidRPr="0020613F" w:rsidRDefault="00110613" w:rsidP="00110613">
      <w:pPr>
        <w:pStyle w:val="ListParagraph"/>
        <w:numPr>
          <w:ilvl w:val="0"/>
          <w:numId w:val="10"/>
        </w:numPr>
        <w:spacing w:after="200" w:line="276" w:lineRule="auto"/>
      </w:pPr>
      <w:r w:rsidRPr="0020613F">
        <w:t xml:space="preserve">MESA Schools Program (MSP) - The MSP provides academic development for middle school and high school students so they will succeed in math and science and go on to attain baccalaureate degrees in math-based majors. The MSP partners with math and science teachers to administer the program at local schools. </w:t>
      </w:r>
    </w:p>
    <w:p w:rsidR="00110613" w:rsidRPr="0020613F" w:rsidRDefault="00110613" w:rsidP="00110613">
      <w:pPr>
        <w:pStyle w:val="ListParagraph"/>
        <w:ind w:left="0"/>
      </w:pPr>
    </w:p>
    <w:p w:rsidR="00110613" w:rsidRPr="0020613F" w:rsidRDefault="00110613" w:rsidP="00110613">
      <w:pPr>
        <w:pStyle w:val="ListParagraph"/>
        <w:numPr>
          <w:ilvl w:val="0"/>
          <w:numId w:val="10"/>
        </w:numPr>
        <w:spacing w:after="200" w:line="276" w:lineRule="auto"/>
      </w:pPr>
      <w:r w:rsidRPr="0020613F">
        <w:t>MESA Engineering Program (MEP) - The MEP is an academic program that supports educationally disadvantaged students to attain four-year degrees in engineering or computer science.  MEP employs various student retention strategies including academic monitoring, academic excellence workshops in math and cornerstone engineering courses, course clustering, introduction to engineering orientation courses, student study center, and connections to student organizations.  In addition MEP fosters the leadership and professional development of students through college and national conferences hosted through various student organizations.</w:t>
      </w:r>
    </w:p>
    <w:p w:rsidR="00110613" w:rsidRPr="0020613F" w:rsidRDefault="00110613" w:rsidP="00110613">
      <w:pPr>
        <w:pStyle w:val="ListParagraph"/>
        <w:ind w:left="0"/>
      </w:pPr>
    </w:p>
    <w:p w:rsidR="00110613" w:rsidRPr="0020613F" w:rsidRDefault="00110613" w:rsidP="00110613">
      <w:pPr>
        <w:pStyle w:val="ListParagraph"/>
        <w:numPr>
          <w:ilvl w:val="0"/>
          <w:numId w:val="10"/>
        </w:numPr>
        <w:spacing w:after="200" w:line="276" w:lineRule="auto"/>
      </w:pPr>
      <w:r w:rsidRPr="0020613F">
        <w:t xml:space="preserve">Summer Transition into ECST Program (STEP) – The purpose of STEP is to provide access for educational development and excellence in mathematics for ECST incoming freshman students.  It targets the inadequate preparation in mathematics which hinders many students from pursuing an engineering degree in a successful and timely manner. STEP aims at helping students reinforce their math skills and bridging them to the next level in mathematics before starting their first quarter at Cal State LA.  In addition, this retention program establishes an early support network and fosters personal relationships among freshman students, student leaders, faculty, and staff to aid with the transition </w:t>
      </w:r>
      <w:r w:rsidRPr="0020613F">
        <w:lastRenderedPageBreak/>
        <w:t>from high school to college and provides various personal development workshops to assist with the academic rigors students may face during their first-year-experience in the College of ECST.</w:t>
      </w:r>
    </w:p>
    <w:p w:rsidR="00110613" w:rsidRPr="0020613F" w:rsidRDefault="00110613" w:rsidP="00110613">
      <w:pPr>
        <w:pStyle w:val="ListParagraph"/>
        <w:ind w:left="0"/>
      </w:pPr>
    </w:p>
    <w:p w:rsidR="00124922" w:rsidRPr="0020613F" w:rsidRDefault="00110613" w:rsidP="00124922">
      <w:pPr>
        <w:pStyle w:val="ListParagraph"/>
        <w:numPr>
          <w:ilvl w:val="0"/>
          <w:numId w:val="10"/>
        </w:numPr>
        <w:spacing w:after="200" w:line="276" w:lineRule="auto"/>
      </w:pPr>
      <w:r w:rsidRPr="0020613F">
        <w:t>ECST Advisement, Outreach, and Recruitment Center</w:t>
      </w:r>
      <w:r w:rsidR="0008733A" w:rsidRPr="0020613F">
        <w:t xml:space="preserve"> </w:t>
      </w:r>
      <w:r w:rsidRPr="0020613F">
        <w:t xml:space="preserve">- This </w:t>
      </w:r>
      <w:r w:rsidR="00FB64EB" w:rsidRPr="0020613F">
        <w:t>Center</w:t>
      </w:r>
      <w:r w:rsidRPr="0020613F">
        <w:t xml:space="preserve"> provides an array of services to prospective, incoming freshman, and second year students in </w:t>
      </w:r>
      <w:r w:rsidR="000F3E99" w:rsidRPr="0020613F">
        <w:t xml:space="preserve">all </w:t>
      </w:r>
      <w:r w:rsidRPr="0020613F">
        <w:t>majors.  These services include: visits and presentations at various high schools and community colleges aimed at increasing awareness about academic and support programs within the College of ECST and university admission requirements, working closely with academic departments within ECST to increase the number of students that attend the College of ECST, freshman and transfer orientations, academic advisement through professional staff and peer advisors, engaging freshman in the learning communities and academic excellence workshops, and assist students with scholarship opportunities.</w:t>
      </w:r>
    </w:p>
    <w:p w:rsidR="00124922" w:rsidRDefault="00124922" w:rsidP="00BE730D">
      <w:pPr>
        <w:spacing w:before="120" w:after="120"/>
        <w:ind w:left="360"/>
        <w:jc w:val="both"/>
        <w:rPr>
          <w:u w:val="single"/>
        </w:rPr>
      </w:pPr>
    </w:p>
    <w:p w:rsidR="00DA6D9A" w:rsidRPr="0020613F" w:rsidRDefault="00DA6D9A" w:rsidP="00BE730D">
      <w:pPr>
        <w:spacing w:before="120" w:after="120"/>
        <w:ind w:left="360"/>
        <w:jc w:val="both"/>
        <w:rPr>
          <w:u w:val="single"/>
        </w:rPr>
      </w:pPr>
      <w:r w:rsidRPr="0020613F">
        <w:rPr>
          <w:u w:val="single"/>
        </w:rPr>
        <w:t>Technical Staff Unit</w:t>
      </w:r>
    </w:p>
    <w:p w:rsidR="00BE730D" w:rsidRPr="0020613F" w:rsidRDefault="00BE730D" w:rsidP="00BE730D">
      <w:pPr>
        <w:spacing w:before="120"/>
        <w:ind w:left="360"/>
        <w:jc w:val="both"/>
        <w:rPr>
          <w:u w:val="single"/>
        </w:rPr>
      </w:pPr>
    </w:p>
    <w:p w:rsidR="001B769F" w:rsidRPr="0020613F" w:rsidRDefault="001B769F" w:rsidP="001B769F">
      <w:pPr>
        <w:spacing w:before="120"/>
        <w:ind w:left="360"/>
        <w:rPr>
          <w:color w:val="000000"/>
        </w:rPr>
      </w:pPr>
      <w:r w:rsidRPr="0020613F">
        <w:rPr>
          <w:color w:val="000000"/>
        </w:rPr>
        <w:t xml:space="preserve">The College Technical Staff consists of five trained, experienced technicians who maintain the College’s instructional laboratories, instruments, and equipment.  The technicians report to the Associate Dean of the College.  The Associate Dean works closely with department chairs, faculty (for instructional and research purposes), staff, and administrators to establish priorities and monitor productivity. </w:t>
      </w:r>
    </w:p>
    <w:p w:rsidR="001B769F" w:rsidRPr="0020613F" w:rsidRDefault="001B769F" w:rsidP="001B769F">
      <w:pPr>
        <w:spacing w:before="120"/>
        <w:ind w:left="360"/>
        <w:rPr>
          <w:color w:val="000000"/>
        </w:rPr>
      </w:pPr>
      <w:r w:rsidRPr="0020613F">
        <w:rPr>
          <w:color w:val="000000"/>
        </w:rPr>
        <w:t xml:space="preserve">Technical staff members have been selected and trained to develop their breadth and depth of knowledge related to the general and specialized requirements necessary to assure effective functioning of each laboratory and the equipment therein.  Their complementary sets of skills allow for utilization of a </w:t>
      </w:r>
      <w:r w:rsidRPr="0020613F">
        <w:rPr>
          <w:i/>
          <w:color w:val="000000"/>
        </w:rPr>
        <w:t>matrix management system</w:t>
      </w:r>
      <w:r w:rsidRPr="0020613F">
        <w:rPr>
          <w:color w:val="000000"/>
        </w:rPr>
        <w:t>, which is coordinated by the Associate Dean.  In this system, a member of the technical staff is assigned primary general responsibility for each laboratory and is also utilized across the College (by faculty, administrators, and other members of the technical staff) for their specialized expertise in ad hoc teams.  This provides everyone in the organization with a clear method for identifying who is responsible and accountable for coordination of each lab’s support, while making maximum utilization of the special skills and talents of each member of the technical staff.</w:t>
      </w:r>
    </w:p>
    <w:p w:rsidR="001B769F" w:rsidRPr="0020613F" w:rsidRDefault="001B769F" w:rsidP="001B769F">
      <w:pPr>
        <w:spacing w:before="120"/>
        <w:ind w:left="360"/>
        <w:rPr>
          <w:color w:val="000000"/>
        </w:rPr>
      </w:pPr>
      <w:r w:rsidRPr="0020613F">
        <w:rPr>
          <w:color w:val="000000"/>
        </w:rPr>
        <w:t>Members of the technical staff work closely with the College Information Technology Consultants (ITC’s – computer and software experts) on issues related to computing as necessary.  Where required, student assistants work for members of the technical staff to perform some functions under their direction and supervision.</w:t>
      </w:r>
    </w:p>
    <w:p w:rsidR="001B769F" w:rsidRPr="0020613F" w:rsidRDefault="001B769F" w:rsidP="001B769F">
      <w:pPr>
        <w:spacing w:before="120"/>
        <w:ind w:left="360"/>
        <w:rPr>
          <w:color w:val="000000"/>
        </w:rPr>
      </w:pPr>
      <w:r w:rsidRPr="0020613F">
        <w:rPr>
          <w:color w:val="000000"/>
        </w:rPr>
        <w:t>Technical staff members are housed in appropriately designed technical support rooms within the Engineering and Technology Building, and have access to the tools, instrumentation, equipment, and resources necessary to perform their duties.  In addition, the College has a fully equipped technician’s laboratory and machine shop (B16).</w:t>
      </w:r>
    </w:p>
    <w:p w:rsidR="00DA6D9A" w:rsidRPr="0020613F" w:rsidRDefault="00DA6D9A" w:rsidP="00DA6D9A">
      <w:pPr>
        <w:pStyle w:val="BodyTextIndent2"/>
        <w:spacing w:after="60" w:line="240" w:lineRule="auto"/>
        <w:jc w:val="both"/>
        <w:rPr>
          <w:color w:val="000000"/>
        </w:rPr>
      </w:pPr>
    </w:p>
    <w:p w:rsidR="009F1351" w:rsidRPr="0020613F" w:rsidRDefault="009F1351" w:rsidP="00DA6D9A">
      <w:pPr>
        <w:pStyle w:val="BodyTextIndent2"/>
        <w:spacing w:after="60" w:line="240" w:lineRule="auto"/>
        <w:jc w:val="both"/>
        <w:rPr>
          <w:color w:val="000000"/>
        </w:rPr>
      </w:pPr>
    </w:p>
    <w:p w:rsidR="009F1351" w:rsidRPr="0020613F" w:rsidRDefault="00B55F23" w:rsidP="009F1351">
      <w:pPr>
        <w:ind w:left="360"/>
        <w:rPr>
          <w:u w:val="single"/>
        </w:rPr>
      </w:pPr>
      <w:r w:rsidRPr="0020613F">
        <w:rPr>
          <w:u w:val="single"/>
        </w:rPr>
        <w:lastRenderedPageBreak/>
        <w:t>Strategic Alliance Initiative</w:t>
      </w:r>
    </w:p>
    <w:p w:rsidR="009F1351" w:rsidRPr="0020613F" w:rsidRDefault="009F1351" w:rsidP="009F1351">
      <w:pPr>
        <w:ind w:left="360"/>
      </w:pPr>
    </w:p>
    <w:p w:rsidR="009F1351" w:rsidRPr="0020613F" w:rsidRDefault="009F1351" w:rsidP="009F1351">
      <w:pPr>
        <w:ind w:left="360"/>
        <w:rPr>
          <w:color w:val="000000"/>
        </w:rPr>
      </w:pPr>
      <w:r w:rsidRPr="0020613F">
        <w:rPr>
          <w:color w:val="000000"/>
        </w:rPr>
        <w:t xml:space="preserve">The purpose of the Strategic Alliance Initiative is to establish the College of Engineering, Computer Science and Technology (ECST) at California State University, Los Angeles (CSULA) as a recognized leader in providing professional practice experiences for its engineering and computer science students to enhance the recruitment and retention of the highest potential students. </w:t>
      </w:r>
    </w:p>
    <w:p w:rsidR="009F1351" w:rsidRPr="0020613F" w:rsidRDefault="009F1351" w:rsidP="009F1351">
      <w:pPr>
        <w:ind w:left="360"/>
        <w:rPr>
          <w:color w:val="000000"/>
        </w:rPr>
      </w:pPr>
    </w:p>
    <w:p w:rsidR="009F1351" w:rsidRPr="0020613F" w:rsidRDefault="009F1351" w:rsidP="009F1351">
      <w:pPr>
        <w:ind w:left="360"/>
        <w:rPr>
          <w:color w:val="000000"/>
        </w:rPr>
      </w:pPr>
      <w:r w:rsidRPr="0020613F">
        <w:rPr>
          <w:color w:val="000000"/>
        </w:rPr>
        <w:t>CSULA is beginning the fourth year of the Strategic Alliance Initiative. Outcomes achieved over the past three years include an award winning sponsored Professional Practices Program</w:t>
      </w:r>
      <w:r w:rsidR="009A4418" w:rsidRPr="0020613F">
        <w:rPr>
          <w:color w:val="000000"/>
        </w:rPr>
        <w:t xml:space="preserve"> (see below)</w:t>
      </w:r>
      <w:r w:rsidRPr="0020613F">
        <w:rPr>
          <w:color w:val="000000"/>
        </w:rPr>
        <w:t>, a sponsored Corporate Scholars Program and nine founding Strategic Corporate Partners: The Aerospace Corporation, The Boeing Company, DirecTV, Heateflex, Los Alamos National Laboratory, Northrop Grumman Electronic Systems, Northrop Grumman Integrated Systems, Pratt &amp; Whitney Rocketdyne, and Southern California Edison. In its second and third year, the college welcomed new partners that included: EmCycle, Medtronic MiniMed, Naval Surface Warfare Center-Corona, Space Systems Loral, Southern California Gas Company, Raytheon, and the United Parcel Service (UPS).</w:t>
      </w:r>
    </w:p>
    <w:p w:rsidR="009F1351" w:rsidRPr="0020613F" w:rsidRDefault="009F1351" w:rsidP="009F1351">
      <w:pPr>
        <w:ind w:left="360"/>
        <w:rPr>
          <w:color w:val="000000"/>
        </w:rPr>
      </w:pPr>
    </w:p>
    <w:p w:rsidR="009F1351" w:rsidRPr="0020613F" w:rsidRDefault="009F1351" w:rsidP="009F1351">
      <w:pPr>
        <w:ind w:left="360"/>
        <w:rPr>
          <w:color w:val="000000"/>
        </w:rPr>
      </w:pPr>
      <w:r w:rsidRPr="0020613F">
        <w:rPr>
          <w:color w:val="000000"/>
        </w:rPr>
        <w:t xml:space="preserve">CSULA was awarded the prestigious Excellence in Engineering Education Collaboration Award by the Corporate Member Council of the American Society for Engineering Education (ASEE) at the February 2012 ASEE/CIEC Annual Conference.  The Aerospace Corporation, the Boeing Company and Northrop Grumman Corporation were recognized as Corporate Council Members that were founding sponsors/partners of the CSULA ECST Professional Practice Program. </w:t>
      </w:r>
    </w:p>
    <w:p w:rsidR="009F1351" w:rsidRPr="0020613F" w:rsidRDefault="009F1351" w:rsidP="009F1351">
      <w:pPr>
        <w:ind w:left="360"/>
        <w:rPr>
          <w:color w:val="000000"/>
        </w:rPr>
      </w:pPr>
    </w:p>
    <w:p w:rsidR="009F1351" w:rsidRPr="0020613F" w:rsidRDefault="009F1351" w:rsidP="009F1351">
      <w:pPr>
        <w:ind w:left="360"/>
        <w:rPr>
          <w:color w:val="000000"/>
        </w:rPr>
      </w:pPr>
      <w:r w:rsidRPr="0020613F">
        <w:t xml:space="preserve">CSULA strives to be recognized as one of the forefront universities for providing corporate partners/investors with their highest return on investment in sponsored projects, research, student programs and recruitment. </w:t>
      </w:r>
      <w:r w:rsidR="000264E0" w:rsidRPr="0020613F">
        <w:rPr>
          <w:color w:val="000000"/>
        </w:rPr>
        <w:t>Corporations</w:t>
      </w:r>
      <w:r w:rsidRPr="0020613F">
        <w:rPr>
          <w:color w:val="000000"/>
        </w:rPr>
        <w:t xml:space="preserve"> are invited to become a corporate sponsor of the Strategic Alliance Initiative at a cost of $5,000 - $25,000 to support the yearlong Corporate Partnering Program. In addition, </w:t>
      </w:r>
      <w:r w:rsidR="009A4418" w:rsidRPr="0020613F">
        <w:rPr>
          <w:color w:val="000000"/>
        </w:rPr>
        <w:t>they</w:t>
      </w:r>
      <w:r w:rsidR="0035037C" w:rsidRPr="0020613F">
        <w:rPr>
          <w:color w:val="000000"/>
        </w:rPr>
        <w:t xml:space="preserve"> </w:t>
      </w:r>
      <w:r w:rsidRPr="0020613F">
        <w:rPr>
          <w:color w:val="000000"/>
        </w:rPr>
        <w:t xml:space="preserve">are requested to participate in one or more of the programs offered below by College of Engineering, Computer Science, and Technology at CSULA at an additional cost: </w:t>
      </w:r>
    </w:p>
    <w:p w:rsidR="009F1351" w:rsidRPr="0020613F" w:rsidRDefault="009F1351" w:rsidP="009F1351">
      <w:pPr>
        <w:ind w:left="360"/>
        <w:rPr>
          <w:color w:val="000000"/>
        </w:rPr>
      </w:pPr>
    </w:p>
    <w:p w:rsidR="009F1351" w:rsidRPr="0020613F" w:rsidRDefault="009F1351" w:rsidP="009F1351">
      <w:pPr>
        <w:widowControl w:val="0"/>
        <w:numPr>
          <w:ilvl w:val="0"/>
          <w:numId w:val="11"/>
        </w:numPr>
        <w:ind w:left="360" w:firstLine="0"/>
        <w:rPr>
          <w:color w:val="000000"/>
        </w:rPr>
      </w:pPr>
      <w:r w:rsidRPr="0020613F">
        <w:rPr>
          <w:color w:val="000000"/>
        </w:rPr>
        <w:t xml:space="preserve">Undergraduate Professional Practice Program </w:t>
      </w:r>
    </w:p>
    <w:p w:rsidR="009F1351" w:rsidRPr="0020613F" w:rsidRDefault="009F1351" w:rsidP="009F1351">
      <w:pPr>
        <w:widowControl w:val="0"/>
        <w:numPr>
          <w:ilvl w:val="0"/>
          <w:numId w:val="11"/>
        </w:numPr>
        <w:ind w:left="360" w:firstLine="0"/>
        <w:rPr>
          <w:color w:val="000000"/>
        </w:rPr>
      </w:pPr>
      <w:r w:rsidRPr="0020613F">
        <w:rPr>
          <w:color w:val="000000"/>
        </w:rPr>
        <w:t>Graduate Professional Practice Program</w:t>
      </w:r>
    </w:p>
    <w:p w:rsidR="009F1351" w:rsidRPr="0020613F" w:rsidRDefault="009F1351" w:rsidP="009F1351">
      <w:pPr>
        <w:widowControl w:val="0"/>
        <w:numPr>
          <w:ilvl w:val="0"/>
          <w:numId w:val="11"/>
        </w:numPr>
        <w:ind w:left="360" w:firstLine="0"/>
        <w:rPr>
          <w:color w:val="000000"/>
        </w:rPr>
      </w:pPr>
      <w:r w:rsidRPr="0020613F">
        <w:rPr>
          <w:color w:val="000000"/>
        </w:rPr>
        <w:t>Summer Professional Practice Program</w:t>
      </w:r>
    </w:p>
    <w:p w:rsidR="009F1351" w:rsidRPr="0020613F" w:rsidRDefault="009F1351" w:rsidP="009F1351">
      <w:pPr>
        <w:widowControl w:val="0"/>
        <w:numPr>
          <w:ilvl w:val="0"/>
          <w:numId w:val="11"/>
        </w:numPr>
        <w:ind w:left="360" w:firstLine="0"/>
        <w:rPr>
          <w:color w:val="000000"/>
        </w:rPr>
      </w:pPr>
      <w:r w:rsidRPr="0020613F">
        <w:rPr>
          <w:color w:val="000000"/>
        </w:rPr>
        <w:t xml:space="preserve">Corporate Scholars Program </w:t>
      </w:r>
    </w:p>
    <w:p w:rsidR="009F1351" w:rsidRPr="0020613F" w:rsidRDefault="009F1351" w:rsidP="009F1351">
      <w:pPr>
        <w:widowControl w:val="0"/>
        <w:numPr>
          <w:ilvl w:val="0"/>
          <w:numId w:val="11"/>
        </w:numPr>
        <w:ind w:left="360" w:firstLine="0"/>
        <w:rPr>
          <w:color w:val="000000"/>
        </w:rPr>
      </w:pPr>
      <w:r w:rsidRPr="0020613F">
        <w:rPr>
          <w:color w:val="000000"/>
        </w:rPr>
        <w:t xml:space="preserve">Executives in Residence </w:t>
      </w:r>
    </w:p>
    <w:p w:rsidR="009F1351" w:rsidRPr="0020613F" w:rsidRDefault="009F1351" w:rsidP="009F1351">
      <w:pPr>
        <w:ind w:left="360"/>
        <w:rPr>
          <w:color w:val="000000"/>
        </w:rPr>
      </w:pPr>
    </w:p>
    <w:p w:rsidR="009F1351" w:rsidRPr="0020613F" w:rsidRDefault="009F1351" w:rsidP="009F1351">
      <w:pPr>
        <w:pStyle w:val="ListParagraph"/>
        <w:numPr>
          <w:ilvl w:val="0"/>
          <w:numId w:val="12"/>
        </w:numPr>
        <w:rPr>
          <w:color w:val="000000"/>
        </w:rPr>
      </w:pPr>
      <w:r w:rsidRPr="0020613F">
        <w:rPr>
          <w:color w:val="000000"/>
        </w:rPr>
        <w:t xml:space="preserve">Undergraduate Professional Practice Program: The purpose of the yearlong Professional Practice Program is to provide students with a capstone experience, in which students apply their theoretical knowledge to real applications. The current structure of the program exposes students to an industry setting, where students work with a real client (the company or industry partner) to develop a client-defined product. This product may be a physical prototype, software package, or operational algorithm. Regardless of project type, student teams are expected to meet the needs of their client, and deliver a product at </w:t>
      </w:r>
      <w:r w:rsidRPr="0020613F">
        <w:rPr>
          <w:color w:val="000000"/>
        </w:rPr>
        <w:lastRenderedPageBreak/>
        <w:t xml:space="preserve">the end of the academic year. Projects involve teams of four or five engineering/computer science, or technology students, and a faculty advisor working on a real customer problem for a full academic year (1200 hour minimum). Faculty and staff support the efforts of the student-led professional practice teams that solve the problems for the customer. The sponsor will have full use of the results. </w:t>
      </w:r>
    </w:p>
    <w:p w:rsidR="009F1351" w:rsidRPr="0020613F" w:rsidRDefault="009F1351" w:rsidP="009F1351">
      <w:pPr>
        <w:ind w:left="360"/>
        <w:rPr>
          <w:color w:val="000000"/>
        </w:rPr>
      </w:pPr>
    </w:p>
    <w:p w:rsidR="009F1351" w:rsidRPr="0020613F" w:rsidRDefault="009F1351" w:rsidP="0008303A">
      <w:pPr>
        <w:ind w:left="720"/>
        <w:rPr>
          <w:color w:val="000000"/>
        </w:rPr>
      </w:pPr>
      <w:r w:rsidRPr="0020613F">
        <w:rPr>
          <w:color w:val="000000"/>
        </w:rPr>
        <w:t>Several elements make these projects more like an actual work experience. First, the industrial partner specifies the open-ended problem. It is a real problem that needs to be solved. Second, the team is self managed by the students.  Although there is a faculty advisor and a recognized student team leader, every student has leadership roles and the responsibility to make sure the team functions well.  This simulates many work situations. Finally, the industrial liaison is the customer for the team. </w:t>
      </w:r>
    </w:p>
    <w:p w:rsidR="009F1351" w:rsidRPr="0020613F" w:rsidRDefault="009F1351" w:rsidP="0008303A">
      <w:pPr>
        <w:ind w:left="720"/>
        <w:rPr>
          <w:color w:val="000000"/>
        </w:rPr>
      </w:pPr>
    </w:p>
    <w:p w:rsidR="009F1351" w:rsidRPr="0020613F" w:rsidRDefault="009F1351" w:rsidP="0008303A">
      <w:pPr>
        <w:ind w:left="720"/>
        <w:rPr>
          <w:color w:val="000000"/>
        </w:rPr>
      </w:pPr>
      <w:r w:rsidRPr="0020613F">
        <w:rPr>
          <w:color w:val="000000"/>
        </w:rPr>
        <w:t xml:space="preserve"> The team must interact with the customer weekly as they plan the project to be sure that the goals they set are relevant to the industrial problem.  They will present their plan and results in meetings with the liaison.  They will negotiate solution, timing and features. They will react to changing information as the year progresses. These skills, negotiating, project planning, presenting, adjusting to changing conditions, and writing reports are all needed in the workplace, but often are not sufficiently taught to undergraduate engineers. The Professional Practice project is much more like an industrial experience than any other course situation. Students are exposed to the skills required to be a professional engineer.</w:t>
      </w:r>
    </w:p>
    <w:p w:rsidR="009F1351" w:rsidRPr="0020613F" w:rsidRDefault="009F1351" w:rsidP="0008303A">
      <w:pPr>
        <w:ind w:left="720"/>
        <w:rPr>
          <w:color w:val="000000"/>
        </w:rPr>
      </w:pPr>
    </w:p>
    <w:p w:rsidR="009F1351" w:rsidRPr="0020613F" w:rsidRDefault="009F1351" w:rsidP="0008303A">
      <w:pPr>
        <w:ind w:left="720"/>
        <w:rPr>
          <w:color w:val="000000"/>
        </w:rPr>
      </w:pPr>
      <w:r w:rsidRPr="0020613F">
        <w:rPr>
          <w:color w:val="000000"/>
        </w:rPr>
        <w:t>A self-sustaining exemplar Professional Practice Program allow</w:t>
      </w:r>
      <w:r w:rsidR="009A4418" w:rsidRPr="0020613F">
        <w:rPr>
          <w:color w:val="000000"/>
        </w:rPr>
        <w:t>s</w:t>
      </w:r>
      <w:r w:rsidRPr="0020613F">
        <w:rPr>
          <w:color w:val="000000"/>
        </w:rPr>
        <w:t xml:space="preserve"> the College of Engineering, Computer Science, and Technology at CSULA to join a small but elite group of colleges and universities such as Harvey Mudd and Olin that are recognized leaders in professional practice preparation for graduating engineers. Sponsors are asked to provide funding in the amount of $25,000, per project and provide a stakeholder liaison to have weekly contacts with the team. Sponsors receive full use </w:t>
      </w:r>
      <w:r w:rsidR="00A4703A" w:rsidRPr="0020613F">
        <w:rPr>
          <w:color w:val="000000"/>
        </w:rPr>
        <w:t>of</w:t>
      </w:r>
      <w:r w:rsidRPr="0020613F">
        <w:rPr>
          <w:color w:val="000000"/>
        </w:rPr>
        <w:t xml:space="preserve"> the results produced by their student team. </w:t>
      </w:r>
    </w:p>
    <w:p w:rsidR="009F1351" w:rsidRPr="0020613F" w:rsidRDefault="009F1351" w:rsidP="009F1351">
      <w:pPr>
        <w:ind w:left="360"/>
        <w:rPr>
          <w:color w:val="000000"/>
        </w:rPr>
      </w:pPr>
    </w:p>
    <w:p w:rsidR="009F1351" w:rsidRPr="0020613F" w:rsidRDefault="009F1351" w:rsidP="009F1351">
      <w:pPr>
        <w:pStyle w:val="ListParagraph"/>
        <w:numPr>
          <w:ilvl w:val="0"/>
          <w:numId w:val="12"/>
        </w:numPr>
        <w:rPr>
          <w:color w:val="000000"/>
        </w:rPr>
      </w:pPr>
      <w:r w:rsidRPr="0020613F">
        <w:rPr>
          <w:color w:val="000000"/>
        </w:rPr>
        <w:t xml:space="preserve">Graduate Professional Practice Program: The graduate professional practice program is designed to solve complex engineering problems and provide graduate students an experience that challenges them to demonstrate their ability to </w:t>
      </w:r>
      <w:r w:rsidRPr="0020613F">
        <w:t>engineer,</w:t>
      </w:r>
      <w:r w:rsidR="00A77C84" w:rsidRPr="0020613F">
        <w:t xml:space="preserve"> </w:t>
      </w:r>
      <w:r w:rsidRPr="0020613F">
        <w:rPr>
          <w:color w:val="000000"/>
        </w:rPr>
        <w:t>design, research and develop. Students are expected to spend a considerable amount of time conducting literature reviews, designing, building, collecting, analyzing data and building prototypes before presenting their findings in written and oral formats</w:t>
      </w:r>
    </w:p>
    <w:p w:rsidR="009F1351" w:rsidRPr="0020613F" w:rsidRDefault="009F1351" w:rsidP="0008303A">
      <w:pPr>
        <w:ind w:left="720"/>
        <w:rPr>
          <w:color w:val="000000"/>
        </w:rPr>
      </w:pPr>
    </w:p>
    <w:p w:rsidR="009F1351" w:rsidRPr="0020613F" w:rsidRDefault="009F1351" w:rsidP="0008303A">
      <w:pPr>
        <w:ind w:left="720"/>
        <w:rPr>
          <w:color w:val="000000"/>
        </w:rPr>
      </w:pPr>
      <w:r w:rsidRPr="0020613F">
        <w:rPr>
          <w:color w:val="000000"/>
        </w:rPr>
        <w:t>To provide the students with a meaningful experience that will allow them to be on the fast track to becoming industry leaders, the College of Engineering, Computer Science, and Technology invites corporate sponsors to play an essential role in shaping the project</w:t>
      </w:r>
      <w:r w:rsidR="009A4418" w:rsidRPr="0020613F">
        <w:rPr>
          <w:color w:val="000000"/>
        </w:rPr>
        <w:t>,</w:t>
      </w:r>
      <w:r w:rsidR="0035037C" w:rsidRPr="0020613F">
        <w:rPr>
          <w:color w:val="000000"/>
        </w:rPr>
        <w:t xml:space="preserve"> </w:t>
      </w:r>
      <w:r w:rsidRPr="0020613F">
        <w:rPr>
          <w:color w:val="000000"/>
        </w:rPr>
        <w:t>in selecting the students</w:t>
      </w:r>
      <w:r w:rsidR="009A4418" w:rsidRPr="0020613F">
        <w:rPr>
          <w:color w:val="000000"/>
        </w:rPr>
        <w:t xml:space="preserve"> and</w:t>
      </w:r>
      <w:r w:rsidR="0035037C" w:rsidRPr="0020613F">
        <w:rPr>
          <w:color w:val="000000"/>
        </w:rPr>
        <w:t xml:space="preserve"> </w:t>
      </w:r>
      <w:r w:rsidRPr="0020613F">
        <w:rPr>
          <w:color w:val="000000"/>
        </w:rPr>
        <w:t>identifying the advisor</w:t>
      </w:r>
      <w:r w:rsidR="009A4418" w:rsidRPr="0020613F">
        <w:rPr>
          <w:color w:val="000000"/>
        </w:rPr>
        <w:t>.</w:t>
      </w:r>
    </w:p>
    <w:p w:rsidR="009F1351" w:rsidRPr="0020613F" w:rsidRDefault="009F1351" w:rsidP="0008303A">
      <w:pPr>
        <w:ind w:left="720"/>
        <w:rPr>
          <w:color w:val="000000"/>
        </w:rPr>
      </w:pPr>
      <w:r w:rsidRPr="0020613F">
        <w:rPr>
          <w:color w:val="000000"/>
        </w:rPr>
        <w:t xml:space="preserve">There are a few elements that are essential to the success of the Graduate Professional Practice Program. First, the open-ended problem comes from an industrial partner. It is a real problem that needs to be solved. Second, the team is selected from a group of elite graduate students by the industrial sponsor. Finally, the advisor is a senior individual in </w:t>
      </w:r>
      <w:r w:rsidRPr="0020613F">
        <w:rPr>
          <w:color w:val="000000"/>
        </w:rPr>
        <w:lastRenderedPageBreak/>
        <w:t>the sponsoring company and is a stakeholder in the results produced by students. The advisor serves as the mentor and customer to the student. The program provide</w:t>
      </w:r>
      <w:r w:rsidR="009A4418" w:rsidRPr="0020613F">
        <w:rPr>
          <w:color w:val="000000"/>
        </w:rPr>
        <w:t>s</w:t>
      </w:r>
      <w:r w:rsidRPr="0020613F">
        <w:rPr>
          <w:color w:val="000000"/>
        </w:rPr>
        <w:t xml:space="preserve"> students relevant industry experiences specific to the needs of the industry sponsor.</w:t>
      </w:r>
    </w:p>
    <w:p w:rsidR="009F1351" w:rsidRPr="0020613F" w:rsidRDefault="009F1351" w:rsidP="0008303A">
      <w:pPr>
        <w:ind w:left="720"/>
        <w:rPr>
          <w:color w:val="000000"/>
        </w:rPr>
      </w:pPr>
    </w:p>
    <w:p w:rsidR="009F1351" w:rsidRPr="0020613F" w:rsidRDefault="009F1351" w:rsidP="0008303A">
      <w:pPr>
        <w:ind w:left="720"/>
        <w:rPr>
          <w:color w:val="000000"/>
        </w:rPr>
      </w:pPr>
      <w:r w:rsidRPr="0020613F">
        <w:rPr>
          <w:color w:val="000000"/>
        </w:rPr>
        <w:t xml:space="preserve">Sponsors are asked to provide funding in the amount $40,000.00 for </w:t>
      </w:r>
      <w:r w:rsidR="009A4418" w:rsidRPr="0020613F">
        <w:rPr>
          <w:color w:val="000000"/>
        </w:rPr>
        <w:t>two</w:t>
      </w:r>
      <w:r w:rsidRPr="0020613F">
        <w:rPr>
          <w:color w:val="000000"/>
        </w:rPr>
        <w:t xml:space="preserve"> students and </w:t>
      </w:r>
      <w:r w:rsidR="000C51AA" w:rsidRPr="0020613F">
        <w:rPr>
          <w:color w:val="000000"/>
        </w:rPr>
        <w:t>$</w:t>
      </w:r>
      <w:r w:rsidRPr="0020613F">
        <w:rPr>
          <w:color w:val="000000"/>
        </w:rPr>
        <w:t>10,000.00 per additional student</w:t>
      </w:r>
      <w:r w:rsidR="009A4418" w:rsidRPr="0020613F">
        <w:rPr>
          <w:color w:val="000000"/>
        </w:rPr>
        <w:t>.  They also</w:t>
      </w:r>
      <w:r w:rsidRPr="0020613F">
        <w:rPr>
          <w:color w:val="000000"/>
        </w:rPr>
        <w:t xml:space="preserve"> work with the college to identify the appropriate advisor, student, and project. Students who participate in these projects will receive up to a $5,000 stipend. These projects can start any time during the calendar year, and typically</w:t>
      </w:r>
      <w:r w:rsidRPr="0020613F">
        <w:t xml:space="preserve"> last</w:t>
      </w:r>
      <w:r w:rsidRPr="0020613F">
        <w:rPr>
          <w:color w:val="000000"/>
        </w:rPr>
        <w:t xml:space="preserve"> 12 months.</w:t>
      </w:r>
    </w:p>
    <w:p w:rsidR="009F1351" w:rsidRPr="0020613F" w:rsidRDefault="009F1351" w:rsidP="009F1351">
      <w:pPr>
        <w:ind w:left="360"/>
        <w:rPr>
          <w:color w:val="000000"/>
        </w:rPr>
      </w:pPr>
    </w:p>
    <w:p w:rsidR="009F1351" w:rsidRPr="0020613F" w:rsidRDefault="009F1351" w:rsidP="009F1351">
      <w:pPr>
        <w:pStyle w:val="ListParagraph"/>
        <w:numPr>
          <w:ilvl w:val="0"/>
          <w:numId w:val="12"/>
        </w:numPr>
        <w:rPr>
          <w:color w:val="000000"/>
        </w:rPr>
      </w:pPr>
      <w:r w:rsidRPr="0020613F">
        <w:rPr>
          <w:color w:val="000000"/>
        </w:rPr>
        <w:t>Summer Quarter Professional Practice Program: The objective of the summer professional practice program is to give students practical training before they embark on the capstone project. Students are expected to attend a two-week course on design and work 40 hours a week for 9 weeks on a Summer Professional Practice Project for the sponsor. Students receive credit for the experience through our cooperative education program.</w:t>
      </w:r>
    </w:p>
    <w:p w:rsidR="009F1351" w:rsidRPr="0020613F" w:rsidRDefault="009F1351" w:rsidP="0008303A">
      <w:pPr>
        <w:ind w:left="630"/>
        <w:rPr>
          <w:color w:val="000000"/>
        </w:rPr>
      </w:pPr>
    </w:p>
    <w:p w:rsidR="009F1351" w:rsidRPr="0020613F" w:rsidRDefault="009F1351" w:rsidP="0008303A">
      <w:pPr>
        <w:ind w:left="630"/>
        <w:rPr>
          <w:color w:val="000000"/>
        </w:rPr>
      </w:pPr>
      <w:r w:rsidRPr="0020613F">
        <w:rPr>
          <w:color w:val="000000"/>
        </w:rPr>
        <w:t>Companies are asked to provide the students with an open-ended design project with real deliverables. Furthermore, companies are able to select a minimum of two high-caliber students from the Corporate Scholars. The students may work on a team-based project or an individual project as defined by the company either at the corporation or at the university. Companies are requested to provide each student or team with a corporate mentor/liaison. The role of the corporate mentor/liaison is to guide the students through the open-ended design problem and provide mentoring to the students about the corporation.</w:t>
      </w:r>
    </w:p>
    <w:p w:rsidR="009F1351" w:rsidRPr="0020613F" w:rsidRDefault="009F1351" w:rsidP="0008303A">
      <w:pPr>
        <w:ind w:left="630"/>
        <w:rPr>
          <w:color w:val="000000"/>
        </w:rPr>
      </w:pPr>
    </w:p>
    <w:p w:rsidR="009F1351" w:rsidRPr="0020613F" w:rsidRDefault="009F1351" w:rsidP="0008303A">
      <w:pPr>
        <w:ind w:left="630"/>
        <w:rPr>
          <w:color w:val="000000"/>
        </w:rPr>
      </w:pPr>
      <w:r w:rsidRPr="0020613F">
        <w:rPr>
          <w:color w:val="000000"/>
        </w:rPr>
        <w:t>Sponsoring companies are asked to contribute a minimum of $25,000 to the University that will support course tuition, stipends, and overall program support for two students. Additional students can be added at a cost of $12,500.00 each. The University can incorporate limited student training in preparation for their Summer Professional Practice positions. .</w:t>
      </w:r>
    </w:p>
    <w:p w:rsidR="009F1351" w:rsidRPr="0020613F" w:rsidRDefault="009F1351" w:rsidP="009F1351">
      <w:pPr>
        <w:ind w:left="360"/>
        <w:rPr>
          <w:color w:val="000000"/>
        </w:rPr>
      </w:pPr>
    </w:p>
    <w:p w:rsidR="009F1351" w:rsidRPr="0020613F" w:rsidRDefault="009F1351" w:rsidP="009F1351">
      <w:pPr>
        <w:pStyle w:val="ListParagraph"/>
        <w:numPr>
          <w:ilvl w:val="0"/>
          <w:numId w:val="12"/>
        </w:numPr>
        <w:rPr>
          <w:color w:val="000000"/>
        </w:rPr>
      </w:pPr>
      <w:r w:rsidRPr="0020613F">
        <w:rPr>
          <w:color w:val="000000"/>
        </w:rPr>
        <w:t xml:space="preserve">Corporate Scholars Program: The objective of the Corporate Scholars Program is to establish </w:t>
      </w:r>
      <w:r w:rsidR="009A4418" w:rsidRPr="0020613F">
        <w:rPr>
          <w:color w:val="000000"/>
        </w:rPr>
        <w:t xml:space="preserve">the College of Engineering, Computer Science and Technology (ECST) at </w:t>
      </w:r>
      <w:r w:rsidRPr="0020613F">
        <w:rPr>
          <w:color w:val="000000"/>
        </w:rPr>
        <w:t>C</w:t>
      </w:r>
      <w:r w:rsidR="009A4418" w:rsidRPr="0020613F">
        <w:rPr>
          <w:color w:val="000000"/>
        </w:rPr>
        <w:t xml:space="preserve">al </w:t>
      </w:r>
      <w:r w:rsidRPr="0020613F">
        <w:rPr>
          <w:color w:val="000000"/>
        </w:rPr>
        <w:t>S</w:t>
      </w:r>
      <w:r w:rsidR="009A4418" w:rsidRPr="0020613F">
        <w:rPr>
          <w:color w:val="000000"/>
        </w:rPr>
        <w:t xml:space="preserve">tate, Los Angeles </w:t>
      </w:r>
      <w:r w:rsidRPr="0020613F">
        <w:rPr>
          <w:color w:val="000000"/>
        </w:rPr>
        <w:t xml:space="preserve">as the </w:t>
      </w:r>
      <w:r w:rsidR="009A4418" w:rsidRPr="0020613F">
        <w:rPr>
          <w:color w:val="000000"/>
        </w:rPr>
        <w:t>“</w:t>
      </w:r>
      <w:r w:rsidRPr="0020613F">
        <w:rPr>
          <w:color w:val="000000"/>
        </w:rPr>
        <w:t>go-to</w:t>
      </w:r>
      <w:r w:rsidR="009A4418" w:rsidRPr="0020613F">
        <w:rPr>
          <w:color w:val="000000"/>
        </w:rPr>
        <w:t>”</w:t>
      </w:r>
      <w:r w:rsidRPr="0020613F">
        <w:rPr>
          <w:color w:val="000000"/>
        </w:rPr>
        <w:t xml:space="preserve"> university for recruiting, retaining and graduating the highest-potential, industry-ready engineering and computer science students. In addition to a focus on women and underrepresented minority students, a distinguishing feature is the extensive involvement of corporations and student organizations in developing a </w:t>
      </w:r>
      <w:r w:rsidR="00A77C84" w:rsidRPr="0020613F">
        <w:rPr>
          <w:color w:val="000000"/>
        </w:rPr>
        <w:t xml:space="preserve">world </w:t>
      </w:r>
      <w:r w:rsidRPr="0020613F">
        <w:rPr>
          <w:color w:val="000000"/>
        </w:rPr>
        <w:t>class experiential program that compliments the Professional Practice Program described earlier. As a result, a student council was formed, comprised of students from each Engineering, Computer Science, and Technology discipline</w:t>
      </w:r>
      <w:r w:rsidR="00A77C84" w:rsidRPr="0020613F">
        <w:rPr>
          <w:color w:val="000000"/>
        </w:rPr>
        <w:t xml:space="preserve">. </w:t>
      </w:r>
      <w:r w:rsidRPr="0020613F">
        <w:t xml:space="preserve">All sponsors are honored at Corporate Scholars Day/ Strategic Alliance Meeting. A key element of this day is the one-on-one networking sponsors will have with their scholarship recipients and scholars within the college. </w:t>
      </w:r>
      <w:r w:rsidRPr="0020613F">
        <w:rPr>
          <w:color w:val="000000"/>
        </w:rPr>
        <w:t xml:space="preserve">The ECST student council along with its 23 student organizations focuses on developing various activities and events in collaboration with </w:t>
      </w:r>
      <w:r w:rsidRPr="0020613F">
        <w:rPr>
          <w:color w:val="000000"/>
        </w:rPr>
        <w:lastRenderedPageBreak/>
        <w:t>their corporate partners. Each year, the ECST student council hosts Engineering Week, ECST Career Fair, and Career Awareness Day.</w:t>
      </w:r>
    </w:p>
    <w:p w:rsidR="009F1351" w:rsidRPr="0020613F" w:rsidRDefault="009F1351" w:rsidP="0008303A">
      <w:pPr>
        <w:pStyle w:val="NormalWeb"/>
        <w:shd w:val="clear" w:color="auto" w:fill="FFFFFF"/>
        <w:ind w:left="720"/>
        <w:rPr>
          <w:color w:val="000000"/>
        </w:rPr>
      </w:pPr>
      <w:r w:rsidRPr="0020613F">
        <w:t xml:space="preserve">Career Awareness Day aims to present </w:t>
      </w:r>
      <w:r w:rsidR="00A77C84" w:rsidRPr="0020613F">
        <w:t xml:space="preserve">to minority students </w:t>
      </w:r>
      <w:r w:rsidRPr="0020613F">
        <w:t>a wide array of career possibilities in the engineering, computer science, and technology fields. CSULA is the only minority-serving institution (MSI) in the western United States with an ABET accredited engineering program</w:t>
      </w:r>
      <w:r w:rsidR="00A77C84" w:rsidRPr="0020613F">
        <w:t xml:space="preserve">. </w:t>
      </w:r>
      <w:r w:rsidRPr="0020613F">
        <w:t xml:space="preserve"> Hispanics and African Americans </w:t>
      </w:r>
      <w:r w:rsidR="00A77C84" w:rsidRPr="0020613F">
        <w:t>constitute</w:t>
      </w:r>
      <w:r w:rsidRPr="0020613F">
        <w:t xml:space="preserve"> about 60% of the enrollment. With that said, we feel that this event is necessary because role models in the technical fields are not readily accessible to the population of students that we serve.</w:t>
      </w:r>
    </w:p>
    <w:p w:rsidR="009F1351" w:rsidRPr="0020613F" w:rsidRDefault="009F1351" w:rsidP="0008303A">
      <w:pPr>
        <w:pStyle w:val="NormalWeb"/>
        <w:shd w:val="clear" w:color="auto" w:fill="FFFFFF"/>
        <w:ind w:left="720"/>
        <w:rPr>
          <w:color w:val="000000"/>
        </w:rPr>
      </w:pPr>
      <w:r w:rsidRPr="0020613F">
        <w:rPr>
          <w:color w:val="000000"/>
        </w:rPr>
        <w:t>Corporate partners are asked to contribute a minimum of $9,800 to a scholarship pool and $2,000 for student organizations to offset the cost of organizing the activities above and other student-related activities. Ongoing support of this program ensures that sponsors have access to all student organizations on campus including SWE, SHESS, NSBE, Tau Beta Pi, etc.</w:t>
      </w:r>
    </w:p>
    <w:p w:rsidR="009F1351" w:rsidRPr="0020613F" w:rsidRDefault="009F1351" w:rsidP="0008303A">
      <w:pPr>
        <w:pStyle w:val="NormalWeb"/>
        <w:shd w:val="clear" w:color="auto" w:fill="FFFFFF"/>
        <w:ind w:left="720"/>
      </w:pPr>
      <w:r w:rsidRPr="0020613F">
        <w:rPr>
          <w:color w:val="000000"/>
        </w:rPr>
        <w:t>Exceptional benefits begin accruing to corporate sponsors immediately. They have the opportunity to establish relationships with a very bright and motivated contingent of current engineering and computer science and technology students. Active participation in the ongoing development of this exemplar program will increasingly assure that CSULA will provide an important cost-effective solution for each corporate partner/sponsor in achieving its recruiting goals.</w:t>
      </w:r>
    </w:p>
    <w:p w:rsidR="009F1351" w:rsidRPr="0020613F" w:rsidRDefault="009F1351" w:rsidP="0008303A">
      <w:pPr>
        <w:pStyle w:val="ListParagraph"/>
        <w:numPr>
          <w:ilvl w:val="0"/>
          <w:numId w:val="12"/>
        </w:numPr>
      </w:pPr>
      <w:r w:rsidRPr="0020613F">
        <w:t>Executives in Residence: The Executives in Residence Program aims to integrate executives from corporations and government into the curriculum at CSULA. Executives in Residence work full and part-time teaching classes, conducting research, and mentoring students. Executives in Residence also mentor graduate and undergraduate Professional Practice projects.</w:t>
      </w:r>
    </w:p>
    <w:p w:rsidR="009F1351" w:rsidRPr="0020613F" w:rsidRDefault="009F1351" w:rsidP="009F1351">
      <w:pPr>
        <w:spacing w:after="100" w:afterAutospacing="1"/>
        <w:ind w:left="720"/>
      </w:pPr>
      <w:r w:rsidRPr="0020613F">
        <w:t>The knowledge executives have in their respective fields through their certification process and industry experience is an invaluable asset to the college and the students. Their participation directly impacts the mission of the College of ECST—to provide our students with an applied Engineering, Computer Science, and Technology experience.</w:t>
      </w:r>
    </w:p>
    <w:p w:rsidR="009F1351" w:rsidRPr="0020613F" w:rsidRDefault="009F1351" w:rsidP="00DA6D9A">
      <w:pPr>
        <w:pStyle w:val="BodyTextIndent2"/>
        <w:spacing w:after="60" w:line="240" w:lineRule="auto"/>
        <w:jc w:val="both"/>
        <w:rPr>
          <w:color w:val="000000"/>
        </w:rPr>
      </w:pPr>
    </w:p>
    <w:p w:rsidR="00DA6D9A" w:rsidRPr="0020613F" w:rsidRDefault="00DA6D9A" w:rsidP="00DA6D9A">
      <w:pPr>
        <w:spacing w:after="120"/>
        <w:ind w:left="360"/>
        <w:jc w:val="both"/>
        <w:rPr>
          <w:u w:val="single"/>
        </w:rPr>
      </w:pPr>
      <w:r w:rsidRPr="0020613F">
        <w:rPr>
          <w:u w:val="single"/>
        </w:rPr>
        <w:t>College Industry Advisory Board</w:t>
      </w:r>
    </w:p>
    <w:p w:rsidR="00F96073" w:rsidRPr="0020613F" w:rsidRDefault="00F96073" w:rsidP="00AF2432">
      <w:pPr>
        <w:spacing w:after="120"/>
        <w:ind w:left="360"/>
        <w:rPr>
          <w:color w:val="000000"/>
        </w:rPr>
      </w:pPr>
      <w:r w:rsidRPr="0020613F">
        <w:rPr>
          <w:color w:val="000000"/>
        </w:rPr>
        <w:t xml:space="preserve">In addition to departmental advisory boards, the college programs are supported and guided by an active College Industry Advisory Board (IAB).  The College IAB is comprised of twenty-five high-level engineering executives, each representing a major local engineering employer.  The Board meets four times a year to provide advice and guidance in areas such as industry needs, curriculum, and organizational management.  The IAB also helps the College through monetary and in-kind donations such as equipment, furniture, scholarships, and funding for technical projects.  Because of their close relationship with the College, Board member companies are eager to recruit our students.  To accomplish this, the companies participate in on-campus industry career days, conduct on-campus recruiting in </w:t>
      </w:r>
      <w:r w:rsidRPr="0020613F">
        <w:rPr>
          <w:color w:val="000000"/>
        </w:rPr>
        <w:lastRenderedPageBreak/>
        <w:t xml:space="preserve">the Career Center, and cultivate relationships with students through summer internships and part-time jobs. </w:t>
      </w:r>
    </w:p>
    <w:p w:rsidR="00F96073" w:rsidRPr="0020613F" w:rsidRDefault="002143CA" w:rsidP="00AF2432">
      <w:pPr>
        <w:spacing w:after="120"/>
        <w:ind w:left="360"/>
        <w:rPr>
          <w:color w:val="000000"/>
        </w:rPr>
      </w:pPr>
      <w:r w:rsidRPr="0020613F">
        <w:rPr>
          <w:color w:val="000000"/>
        </w:rPr>
        <w:t>The</w:t>
      </w:r>
      <w:r w:rsidR="00F96073" w:rsidRPr="0020613F">
        <w:rPr>
          <w:color w:val="000000"/>
        </w:rPr>
        <w:t xml:space="preserve"> names, positions, and organizations of the C</w:t>
      </w:r>
      <w:r w:rsidRPr="0020613F">
        <w:rPr>
          <w:color w:val="000000"/>
        </w:rPr>
        <w:t>ollege’s current IAB membership is given below in Table 5.1.</w:t>
      </w:r>
      <w:r w:rsidR="00F96073" w:rsidRPr="0020613F">
        <w:rPr>
          <w:color w:val="000000"/>
        </w:rPr>
        <w:t xml:space="preserve">     </w:t>
      </w:r>
    </w:p>
    <w:p w:rsidR="00F96073" w:rsidRPr="00F96073" w:rsidRDefault="00F96073" w:rsidP="0020613F">
      <w:pPr>
        <w:spacing w:after="120"/>
        <w:jc w:val="both"/>
        <w:rPr>
          <w:rFonts w:ascii="Arial" w:hAnsi="Arial" w:cs="Arial"/>
          <w:color w:val="000000"/>
        </w:rPr>
      </w:pPr>
    </w:p>
    <w:tbl>
      <w:tblPr>
        <w:tblStyle w:val="MediumShading2-Accent11"/>
        <w:tblW w:w="9450" w:type="dxa"/>
        <w:tblInd w:w="558" w:type="dxa"/>
        <w:tblBorders>
          <w:left w:val="single" w:sz="18" w:space="0" w:color="auto"/>
          <w:right w:val="single" w:sz="18" w:space="0" w:color="auto"/>
          <w:insideH w:val="single" w:sz="18" w:space="0" w:color="auto"/>
          <w:insideV w:val="single" w:sz="18" w:space="0" w:color="auto"/>
        </w:tblBorders>
        <w:tblLook w:val="0420" w:firstRow="1" w:lastRow="0" w:firstColumn="0" w:lastColumn="0" w:noHBand="0" w:noVBand="1"/>
      </w:tblPr>
      <w:tblGrid>
        <w:gridCol w:w="2880"/>
        <w:gridCol w:w="3240"/>
        <w:gridCol w:w="3330"/>
      </w:tblGrid>
      <w:tr w:rsidR="00F96073" w:rsidRPr="00431F61" w:rsidTr="00F96073">
        <w:trPr>
          <w:cnfStyle w:val="100000000000" w:firstRow="1" w:lastRow="0" w:firstColumn="0" w:lastColumn="0" w:oddVBand="0" w:evenVBand="0" w:oddHBand="0" w:evenHBand="0" w:firstRowFirstColumn="0" w:firstRowLastColumn="0" w:lastRowFirstColumn="0" w:lastRowLastColumn="0"/>
          <w:cantSplit/>
          <w:trHeight w:val="300"/>
          <w:tblHeader/>
        </w:trPr>
        <w:tc>
          <w:tcPr>
            <w:tcW w:w="2880" w:type="dxa"/>
            <w:tcBorders>
              <w:top w:val="none" w:sz="0" w:space="0" w:color="auto"/>
              <w:left w:val="none" w:sz="0" w:space="0" w:color="auto"/>
              <w:bottom w:val="none" w:sz="0" w:space="0" w:color="auto"/>
              <w:right w:val="none" w:sz="0" w:space="0" w:color="auto"/>
            </w:tcBorders>
            <w:noWrap/>
            <w:hideMark/>
          </w:tcPr>
          <w:p w:rsidR="00F96073" w:rsidRPr="00431F61" w:rsidRDefault="00F96073" w:rsidP="00F96073">
            <w:r w:rsidRPr="00431F61">
              <w:t>Name</w:t>
            </w:r>
          </w:p>
        </w:tc>
        <w:tc>
          <w:tcPr>
            <w:tcW w:w="3240" w:type="dxa"/>
            <w:tcBorders>
              <w:top w:val="none" w:sz="0" w:space="0" w:color="auto"/>
              <w:left w:val="none" w:sz="0" w:space="0" w:color="auto"/>
              <w:bottom w:val="none" w:sz="0" w:space="0" w:color="auto"/>
              <w:right w:val="none" w:sz="0" w:space="0" w:color="auto"/>
            </w:tcBorders>
            <w:noWrap/>
            <w:hideMark/>
          </w:tcPr>
          <w:p w:rsidR="00F96073" w:rsidRPr="00431F61" w:rsidRDefault="00F96073" w:rsidP="00F96073">
            <w:r w:rsidRPr="00431F61">
              <w:t>Company</w:t>
            </w:r>
          </w:p>
        </w:tc>
        <w:tc>
          <w:tcPr>
            <w:tcW w:w="3330" w:type="dxa"/>
            <w:tcBorders>
              <w:top w:val="none" w:sz="0" w:space="0" w:color="auto"/>
              <w:left w:val="none" w:sz="0" w:space="0" w:color="auto"/>
              <w:bottom w:val="none" w:sz="0" w:space="0" w:color="auto"/>
              <w:right w:val="none" w:sz="0" w:space="0" w:color="auto"/>
            </w:tcBorders>
            <w:noWrap/>
            <w:hideMark/>
          </w:tcPr>
          <w:p w:rsidR="00F96073" w:rsidRPr="00431F61" w:rsidRDefault="00F96073" w:rsidP="00F96073">
            <w:r w:rsidRPr="00431F61">
              <w:t>Position</w:t>
            </w:r>
          </w:p>
        </w:tc>
      </w:tr>
      <w:tr w:rsidR="00F96073" w:rsidRPr="00431F61" w:rsidTr="00F96073">
        <w:trPr>
          <w:cnfStyle w:val="000000100000" w:firstRow="0" w:lastRow="0" w:firstColumn="0" w:lastColumn="0" w:oddVBand="0" w:evenVBand="0" w:oddHBand="1" w:evenHBand="0" w:firstRowFirstColumn="0" w:firstRowLastColumn="0" w:lastRowFirstColumn="0" w:lastRowLastColumn="0"/>
          <w:trHeight w:val="435"/>
        </w:trPr>
        <w:tc>
          <w:tcPr>
            <w:tcW w:w="2880" w:type="dxa"/>
            <w:noWrap/>
            <w:hideMark/>
          </w:tcPr>
          <w:p w:rsidR="00F96073" w:rsidRPr="00431F61" w:rsidRDefault="00F96073" w:rsidP="00F96073">
            <w:pPr>
              <w:rPr>
                <w:b/>
                <w:bCs/>
              </w:rPr>
            </w:pPr>
            <w:r w:rsidRPr="00431F61">
              <w:rPr>
                <w:b/>
                <w:bCs/>
              </w:rPr>
              <w:t>Andrew Bicos, Ph.D.</w:t>
            </w:r>
          </w:p>
        </w:tc>
        <w:tc>
          <w:tcPr>
            <w:tcW w:w="3240" w:type="dxa"/>
            <w:noWrap/>
            <w:hideMark/>
          </w:tcPr>
          <w:p w:rsidR="00F96073" w:rsidRPr="00431F61" w:rsidRDefault="00F96073" w:rsidP="00F96073">
            <w:r w:rsidRPr="00431F61">
              <w:t>The Boeing Company</w:t>
            </w:r>
          </w:p>
        </w:tc>
        <w:tc>
          <w:tcPr>
            <w:tcW w:w="3330" w:type="dxa"/>
            <w:noWrap/>
            <w:hideMark/>
          </w:tcPr>
          <w:p w:rsidR="00F96073" w:rsidRPr="00431F61" w:rsidRDefault="00F96073" w:rsidP="00F96073">
            <w:r w:rsidRPr="00431F61">
              <w:t>Director Materials, Structures &amp; Mfg. Tech. Thrust</w:t>
            </w:r>
          </w:p>
        </w:tc>
      </w:tr>
      <w:tr w:rsidR="00F96073" w:rsidRPr="00431F61" w:rsidTr="00F96073">
        <w:trPr>
          <w:trHeight w:val="435"/>
        </w:trPr>
        <w:tc>
          <w:tcPr>
            <w:tcW w:w="2880" w:type="dxa"/>
            <w:noWrap/>
            <w:hideMark/>
          </w:tcPr>
          <w:p w:rsidR="00F96073" w:rsidRPr="00431F61" w:rsidRDefault="00F96073" w:rsidP="00F96073">
            <w:pPr>
              <w:rPr>
                <w:b/>
                <w:bCs/>
              </w:rPr>
            </w:pPr>
            <w:r w:rsidRPr="00431F61">
              <w:rPr>
                <w:b/>
                <w:bCs/>
              </w:rPr>
              <w:t>Andrew Meyer</w:t>
            </w:r>
          </w:p>
        </w:tc>
        <w:tc>
          <w:tcPr>
            <w:tcW w:w="3240" w:type="dxa"/>
            <w:noWrap/>
            <w:hideMark/>
          </w:tcPr>
          <w:p w:rsidR="00F96073" w:rsidRPr="00431F61" w:rsidRDefault="00F96073" w:rsidP="00F96073">
            <w:r w:rsidRPr="00431F61">
              <w:t>American Honda Motor Co., Inc.</w:t>
            </w:r>
          </w:p>
        </w:tc>
        <w:tc>
          <w:tcPr>
            <w:tcW w:w="3330" w:type="dxa"/>
            <w:noWrap/>
            <w:hideMark/>
          </w:tcPr>
          <w:p w:rsidR="00F96073" w:rsidRPr="00431F61" w:rsidRDefault="00F96073" w:rsidP="00F96073">
            <w:r w:rsidRPr="00431F61">
              <w:t>Assistant Manager, Training Group</w:t>
            </w:r>
          </w:p>
        </w:tc>
      </w:tr>
      <w:tr w:rsidR="00F96073" w:rsidRPr="00431F61" w:rsidTr="00F96073">
        <w:trPr>
          <w:cnfStyle w:val="000000100000" w:firstRow="0" w:lastRow="0" w:firstColumn="0" w:lastColumn="0" w:oddVBand="0" w:evenVBand="0" w:oddHBand="1" w:evenHBand="0" w:firstRowFirstColumn="0" w:firstRowLastColumn="0" w:lastRowFirstColumn="0" w:lastRowLastColumn="0"/>
          <w:trHeight w:val="360"/>
        </w:trPr>
        <w:tc>
          <w:tcPr>
            <w:tcW w:w="2880" w:type="dxa"/>
            <w:noWrap/>
            <w:hideMark/>
          </w:tcPr>
          <w:p w:rsidR="00F96073" w:rsidRPr="00431F61" w:rsidRDefault="00F96073" w:rsidP="00F96073">
            <w:pPr>
              <w:rPr>
                <w:b/>
                <w:bCs/>
              </w:rPr>
            </w:pPr>
            <w:r w:rsidRPr="00431F61">
              <w:rPr>
                <w:b/>
                <w:bCs/>
              </w:rPr>
              <w:t>Charlie Volk, Ph.D.</w:t>
            </w:r>
          </w:p>
        </w:tc>
        <w:tc>
          <w:tcPr>
            <w:tcW w:w="3240" w:type="dxa"/>
            <w:noWrap/>
            <w:hideMark/>
          </w:tcPr>
          <w:p w:rsidR="00F96073" w:rsidRPr="00431F61" w:rsidRDefault="00F96073" w:rsidP="00F96073">
            <w:r w:rsidRPr="00431F61">
              <w:t xml:space="preserve">Northrop Grumman Corporation </w:t>
            </w:r>
          </w:p>
        </w:tc>
        <w:tc>
          <w:tcPr>
            <w:tcW w:w="3330" w:type="dxa"/>
            <w:noWrap/>
            <w:hideMark/>
          </w:tcPr>
          <w:p w:rsidR="00F96073" w:rsidRPr="00431F61" w:rsidRDefault="00F96073" w:rsidP="00F96073">
            <w:r w:rsidRPr="00431F61">
              <w:t xml:space="preserve">Vice President and Chief Technologist </w:t>
            </w:r>
          </w:p>
        </w:tc>
      </w:tr>
      <w:tr w:rsidR="00F96073" w:rsidRPr="00431F61" w:rsidTr="00F96073">
        <w:trPr>
          <w:trHeight w:val="405"/>
        </w:trPr>
        <w:tc>
          <w:tcPr>
            <w:tcW w:w="2880" w:type="dxa"/>
            <w:noWrap/>
            <w:hideMark/>
          </w:tcPr>
          <w:p w:rsidR="00F96073" w:rsidRPr="00431F61" w:rsidRDefault="00F96073" w:rsidP="00F96073">
            <w:pPr>
              <w:rPr>
                <w:b/>
                <w:bCs/>
              </w:rPr>
            </w:pPr>
            <w:r w:rsidRPr="00431F61">
              <w:rPr>
                <w:b/>
                <w:bCs/>
              </w:rPr>
              <w:t xml:space="preserve">Juan Rivera Ph.D. </w:t>
            </w:r>
          </w:p>
        </w:tc>
        <w:tc>
          <w:tcPr>
            <w:tcW w:w="3240" w:type="dxa"/>
            <w:noWrap/>
            <w:hideMark/>
          </w:tcPr>
          <w:p w:rsidR="00F96073" w:rsidRPr="00431F61" w:rsidRDefault="00F96073" w:rsidP="00F96073">
            <w:r w:rsidRPr="00431F61">
              <w:t xml:space="preserve">Northrop Grumman Corporation </w:t>
            </w:r>
          </w:p>
        </w:tc>
        <w:tc>
          <w:tcPr>
            <w:tcW w:w="3330" w:type="dxa"/>
            <w:noWrap/>
            <w:hideMark/>
          </w:tcPr>
          <w:p w:rsidR="00F96073" w:rsidRPr="00431F61" w:rsidRDefault="00F96073" w:rsidP="00F96073">
            <w:r w:rsidRPr="00431F61">
              <w:t>M1 Technology Director, Aerospace Systems</w:t>
            </w:r>
          </w:p>
        </w:tc>
      </w:tr>
      <w:tr w:rsidR="00F96073" w:rsidRPr="00431F61" w:rsidTr="00F96073">
        <w:trPr>
          <w:cnfStyle w:val="000000100000" w:firstRow="0" w:lastRow="0" w:firstColumn="0" w:lastColumn="0" w:oddVBand="0" w:evenVBand="0" w:oddHBand="1" w:evenHBand="0" w:firstRowFirstColumn="0" w:firstRowLastColumn="0" w:lastRowFirstColumn="0" w:lastRowLastColumn="0"/>
          <w:trHeight w:val="435"/>
        </w:trPr>
        <w:tc>
          <w:tcPr>
            <w:tcW w:w="2880" w:type="dxa"/>
            <w:noWrap/>
            <w:hideMark/>
          </w:tcPr>
          <w:p w:rsidR="00F96073" w:rsidRPr="00431F61" w:rsidRDefault="00F96073" w:rsidP="00F96073">
            <w:pPr>
              <w:rPr>
                <w:b/>
                <w:bCs/>
              </w:rPr>
            </w:pPr>
            <w:r w:rsidRPr="00431F61">
              <w:rPr>
                <w:b/>
                <w:bCs/>
              </w:rPr>
              <w:t>Dan Gonzalez</w:t>
            </w:r>
          </w:p>
        </w:tc>
        <w:tc>
          <w:tcPr>
            <w:tcW w:w="3240" w:type="dxa"/>
            <w:noWrap/>
            <w:hideMark/>
          </w:tcPr>
          <w:p w:rsidR="00F96073" w:rsidRPr="00431F61" w:rsidRDefault="00F96073" w:rsidP="00F96073">
            <w:r w:rsidRPr="00431F61">
              <w:t>Biosense Webster Inc.</w:t>
            </w:r>
          </w:p>
        </w:tc>
        <w:tc>
          <w:tcPr>
            <w:tcW w:w="3330" w:type="dxa"/>
            <w:noWrap/>
            <w:hideMark/>
          </w:tcPr>
          <w:p w:rsidR="00F96073" w:rsidRPr="00431F61" w:rsidRDefault="00F96073" w:rsidP="00F96073">
            <w:r w:rsidRPr="00431F61">
              <w:t>Quality Engineering Manager &amp; MBB</w:t>
            </w:r>
          </w:p>
        </w:tc>
      </w:tr>
      <w:tr w:rsidR="00F96073" w:rsidRPr="00431F61" w:rsidTr="00F96073">
        <w:trPr>
          <w:trHeight w:val="480"/>
        </w:trPr>
        <w:tc>
          <w:tcPr>
            <w:tcW w:w="2880" w:type="dxa"/>
            <w:noWrap/>
            <w:hideMark/>
          </w:tcPr>
          <w:p w:rsidR="00F96073" w:rsidRPr="00431F61" w:rsidRDefault="00F96073" w:rsidP="00F96073">
            <w:pPr>
              <w:rPr>
                <w:b/>
                <w:bCs/>
              </w:rPr>
            </w:pPr>
            <w:r w:rsidRPr="00431F61">
              <w:rPr>
                <w:b/>
                <w:bCs/>
              </w:rPr>
              <w:t xml:space="preserve">Deigo Cadena </w:t>
            </w:r>
          </w:p>
          <w:p w:rsidR="00F96073" w:rsidRPr="00431F61" w:rsidRDefault="00F96073" w:rsidP="00F96073">
            <w:pPr>
              <w:rPr>
                <w:b/>
                <w:bCs/>
              </w:rPr>
            </w:pPr>
            <w:r w:rsidRPr="00431F61">
              <w:rPr>
                <w:b/>
                <w:bCs/>
                <w:color w:val="FF0000"/>
              </w:rPr>
              <w:t>(Alumnus)</w:t>
            </w:r>
          </w:p>
        </w:tc>
        <w:tc>
          <w:tcPr>
            <w:tcW w:w="3240" w:type="dxa"/>
            <w:noWrap/>
            <w:hideMark/>
          </w:tcPr>
          <w:p w:rsidR="00F96073" w:rsidRPr="00431F61" w:rsidRDefault="00F96073" w:rsidP="00F96073">
            <w:r w:rsidRPr="00431F61">
              <w:t>County of L.A., Dept of Public Works</w:t>
            </w:r>
          </w:p>
        </w:tc>
        <w:tc>
          <w:tcPr>
            <w:tcW w:w="3330" w:type="dxa"/>
            <w:noWrap/>
            <w:hideMark/>
          </w:tcPr>
          <w:p w:rsidR="00F96073" w:rsidRPr="00431F61" w:rsidRDefault="00F96073" w:rsidP="00F96073">
            <w:r w:rsidRPr="00431F61">
              <w:t>Senior Manager</w:t>
            </w:r>
          </w:p>
        </w:tc>
      </w:tr>
      <w:tr w:rsidR="00F96073" w:rsidRPr="00431F61" w:rsidTr="00F96073">
        <w:trPr>
          <w:cnfStyle w:val="000000100000" w:firstRow="0" w:lastRow="0" w:firstColumn="0" w:lastColumn="0" w:oddVBand="0" w:evenVBand="0" w:oddHBand="1" w:evenHBand="0" w:firstRowFirstColumn="0" w:firstRowLastColumn="0" w:lastRowFirstColumn="0" w:lastRowLastColumn="0"/>
          <w:trHeight w:val="435"/>
        </w:trPr>
        <w:tc>
          <w:tcPr>
            <w:tcW w:w="2880" w:type="dxa"/>
            <w:noWrap/>
            <w:hideMark/>
          </w:tcPr>
          <w:p w:rsidR="00F96073" w:rsidRPr="00431F61" w:rsidRDefault="00F96073" w:rsidP="00F96073">
            <w:pPr>
              <w:rPr>
                <w:b/>
                <w:bCs/>
                <w:color w:val="FF0000"/>
              </w:rPr>
            </w:pPr>
            <w:r w:rsidRPr="00431F61">
              <w:rPr>
                <w:b/>
                <w:bCs/>
              </w:rPr>
              <w:t>Derrick Hamilton</w:t>
            </w:r>
          </w:p>
          <w:p w:rsidR="00F96073" w:rsidRPr="00431F61" w:rsidRDefault="00F96073" w:rsidP="00F96073">
            <w:pPr>
              <w:rPr>
                <w:b/>
                <w:bCs/>
              </w:rPr>
            </w:pPr>
            <w:r w:rsidRPr="00431F61">
              <w:rPr>
                <w:b/>
                <w:bCs/>
                <w:color w:val="FF0000"/>
              </w:rPr>
              <w:t>(Alumnus)</w:t>
            </w:r>
          </w:p>
        </w:tc>
        <w:tc>
          <w:tcPr>
            <w:tcW w:w="3240" w:type="dxa"/>
            <w:noWrap/>
            <w:hideMark/>
          </w:tcPr>
          <w:p w:rsidR="00F96073" w:rsidRPr="00431F61" w:rsidRDefault="00F96073" w:rsidP="00F96073">
            <w:r w:rsidRPr="00431F61">
              <w:t>SBC</w:t>
            </w:r>
          </w:p>
        </w:tc>
        <w:tc>
          <w:tcPr>
            <w:tcW w:w="3330" w:type="dxa"/>
            <w:noWrap/>
            <w:hideMark/>
          </w:tcPr>
          <w:p w:rsidR="00F96073" w:rsidRPr="00431F61" w:rsidRDefault="00F96073" w:rsidP="00F96073">
            <w:r w:rsidRPr="00431F61">
              <w:t>Vice President, Special and Data Group</w:t>
            </w:r>
          </w:p>
        </w:tc>
      </w:tr>
      <w:tr w:rsidR="00F96073" w:rsidRPr="00431F61" w:rsidTr="00F96073">
        <w:trPr>
          <w:trHeight w:val="435"/>
        </w:trPr>
        <w:tc>
          <w:tcPr>
            <w:tcW w:w="2880" w:type="dxa"/>
            <w:noWrap/>
            <w:hideMark/>
          </w:tcPr>
          <w:p w:rsidR="00F96073" w:rsidRPr="00431F61" w:rsidRDefault="000D4D66" w:rsidP="000D4D66">
            <w:pPr>
              <w:rPr>
                <w:b/>
                <w:bCs/>
              </w:rPr>
            </w:pPr>
            <w:r w:rsidRPr="00431F61">
              <w:rPr>
                <w:b/>
                <w:bCs/>
              </w:rPr>
              <w:t xml:space="preserve">Horacio Saavedra </w:t>
            </w:r>
          </w:p>
          <w:p w:rsidR="000D4D66" w:rsidRPr="00431F61" w:rsidRDefault="000D4D66" w:rsidP="000D4D66">
            <w:pPr>
              <w:rPr>
                <w:b/>
                <w:bCs/>
              </w:rPr>
            </w:pPr>
            <w:r w:rsidRPr="00431F61">
              <w:rPr>
                <w:b/>
                <w:bCs/>
                <w:color w:val="FF0000"/>
              </w:rPr>
              <w:t>(Alumnus)</w:t>
            </w:r>
          </w:p>
        </w:tc>
        <w:tc>
          <w:tcPr>
            <w:tcW w:w="3240" w:type="dxa"/>
            <w:noWrap/>
            <w:hideMark/>
          </w:tcPr>
          <w:p w:rsidR="00F96073" w:rsidRPr="00431F61" w:rsidRDefault="00F96073" w:rsidP="00F96073">
            <w:r w:rsidRPr="00431F61">
              <w:t xml:space="preserve">Northorp Grumman Corporation </w:t>
            </w:r>
          </w:p>
        </w:tc>
        <w:tc>
          <w:tcPr>
            <w:tcW w:w="3330" w:type="dxa"/>
            <w:noWrap/>
            <w:hideMark/>
          </w:tcPr>
          <w:p w:rsidR="00F96073" w:rsidRPr="00431F61" w:rsidRDefault="00F96073" w:rsidP="00F96073">
            <w:r w:rsidRPr="00431F61">
              <w:t>Sr. Business Manager Program Systems, Planning &amp; Control</w:t>
            </w:r>
          </w:p>
        </w:tc>
      </w:tr>
      <w:tr w:rsidR="00F96073" w:rsidRPr="00431F61" w:rsidTr="00F96073">
        <w:trPr>
          <w:cnfStyle w:val="000000100000" w:firstRow="0" w:lastRow="0" w:firstColumn="0" w:lastColumn="0" w:oddVBand="0" w:evenVBand="0" w:oddHBand="1" w:evenHBand="0" w:firstRowFirstColumn="0" w:firstRowLastColumn="0" w:lastRowFirstColumn="0" w:lastRowLastColumn="0"/>
          <w:trHeight w:val="465"/>
        </w:trPr>
        <w:tc>
          <w:tcPr>
            <w:tcW w:w="2880" w:type="dxa"/>
            <w:noWrap/>
            <w:hideMark/>
          </w:tcPr>
          <w:p w:rsidR="00F96073" w:rsidRPr="00431F61" w:rsidRDefault="00F96073" w:rsidP="00F96073">
            <w:pPr>
              <w:rPr>
                <w:b/>
                <w:bCs/>
              </w:rPr>
            </w:pPr>
            <w:r w:rsidRPr="00431F61">
              <w:rPr>
                <w:b/>
                <w:bCs/>
              </w:rPr>
              <w:t xml:space="preserve">James A. Kelly </w:t>
            </w:r>
          </w:p>
        </w:tc>
        <w:tc>
          <w:tcPr>
            <w:tcW w:w="3240" w:type="dxa"/>
            <w:noWrap/>
            <w:hideMark/>
          </w:tcPr>
          <w:p w:rsidR="00F96073" w:rsidRPr="00431F61" w:rsidRDefault="00F96073" w:rsidP="00F96073">
            <w:r w:rsidRPr="00431F61">
              <w:t>Southern California Edison</w:t>
            </w:r>
          </w:p>
        </w:tc>
        <w:tc>
          <w:tcPr>
            <w:tcW w:w="3330" w:type="dxa"/>
            <w:noWrap/>
            <w:hideMark/>
          </w:tcPr>
          <w:p w:rsidR="00F96073" w:rsidRPr="00431F61" w:rsidRDefault="00F96073" w:rsidP="00F96073">
            <w:r w:rsidRPr="00431F61">
              <w:t>(Retired) Vice President, SCE</w:t>
            </w:r>
          </w:p>
        </w:tc>
      </w:tr>
      <w:tr w:rsidR="00F96073" w:rsidRPr="00431F61" w:rsidTr="00F96073">
        <w:trPr>
          <w:trHeight w:val="480"/>
        </w:trPr>
        <w:tc>
          <w:tcPr>
            <w:tcW w:w="2880" w:type="dxa"/>
            <w:noWrap/>
            <w:hideMark/>
          </w:tcPr>
          <w:p w:rsidR="00F96073" w:rsidRPr="00431F61" w:rsidRDefault="00F96073" w:rsidP="00F96073">
            <w:pPr>
              <w:rPr>
                <w:b/>
                <w:bCs/>
              </w:rPr>
            </w:pPr>
            <w:r w:rsidRPr="00431F61">
              <w:rPr>
                <w:b/>
                <w:bCs/>
              </w:rPr>
              <w:t>James Van Ackeren</w:t>
            </w:r>
          </w:p>
        </w:tc>
        <w:tc>
          <w:tcPr>
            <w:tcW w:w="3240" w:type="dxa"/>
            <w:noWrap/>
            <w:hideMark/>
          </w:tcPr>
          <w:p w:rsidR="00F96073" w:rsidRPr="00431F61" w:rsidRDefault="00F96073" w:rsidP="00F96073">
            <w:r w:rsidRPr="00431F61">
              <w:t>Honeywell International Inc.</w:t>
            </w:r>
          </w:p>
        </w:tc>
        <w:tc>
          <w:tcPr>
            <w:tcW w:w="3330" w:type="dxa"/>
            <w:noWrap/>
            <w:hideMark/>
          </w:tcPr>
          <w:p w:rsidR="00F96073" w:rsidRPr="00431F61" w:rsidRDefault="00F96073" w:rsidP="00F96073">
            <w:r w:rsidRPr="00431F61">
              <w:t>Site Engineering Leader</w:t>
            </w:r>
          </w:p>
        </w:tc>
      </w:tr>
      <w:tr w:rsidR="00F96073" w:rsidRPr="00431F61" w:rsidTr="00F96073">
        <w:trPr>
          <w:cnfStyle w:val="000000100000" w:firstRow="0" w:lastRow="0" w:firstColumn="0" w:lastColumn="0" w:oddVBand="0" w:evenVBand="0" w:oddHBand="1" w:evenHBand="0" w:firstRowFirstColumn="0" w:firstRowLastColumn="0" w:lastRowFirstColumn="0" w:lastRowLastColumn="0"/>
          <w:trHeight w:val="435"/>
        </w:trPr>
        <w:tc>
          <w:tcPr>
            <w:tcW w:w="2880" w:type="dxa"/>
            <w:noWrap/>
            <w:hideMark/>
          </w:tcPr>
          <w:p w:rsidR="00F96073" w:rsidRPr="00431F61" w:rsidRDefault="00F96073" w:rsidP="00F96073">
            <w:pPr>
              <w:rPr>
                <w:b/>
                <w:bCs/>
              </w:rPr>
            </w:pPr>
            <w:r w:rsidRPr="00431F61">
              <w:rPr>
                <w:b/>
                <w:bCs/>
              </w:rPr>
              <w:t xml:space="preserve">Jim Eby </w:t>
            </w:r>
          </w:p>
        </w:tc>
        <w:tc>
          <w:tcPr>
            <w:tcW w:w="3240" w:type="dxa"/>
            <w:noWrap/>
            <w:hideMark/>
          </w:tcPr>
          <w:p w:rsidR="00F96073" w:rsidRPr="00431F61" w:rsidRDefault="00F96073" w:rsidP="00F96073">
            <w:r w:rsidRPr="00431F61">
              <w:t xml:space="preserve">(retired) Advanced Bionics </w:t>
            </w:r>
          </w:p>
        </w:tc>
        <w:tc>
          <w:tcPr>
            <w:tcW w:w="3330" w:type="dxa"/>
            <w:noWrap/>
            <w:hideMark/>
          </w:tcPr>
          <w:p w:rsidR="00F96073" w:rsidRPr="00431F61" w:rsidRDefault="00F96073" w:rsidP="00F96073">
            <w:r w:rsidRPr="00431F61">
              <w:t xml:space="preserve">(retired) Vice President, Operations </w:t>
            </w:r>
          </w:p>
        </w:tc>
      </w:tr>
      <w:tr w:rsidR="00F96073" w:rsidRPr="00431F61" w:rsidTr="00F96073">
        <w:trPr>
          <w:trHeight w:val="435"/>
        </w:trPr>
        <w:tc>
          <w:tcPr>
            <w:tcW w:w="2880" w:type="dxa"/>
            <w:noWrap/>
            <w:hideMark/>
          </w:tcPr>
          <w:p w:rsidR="00F96073" w:rsidRPr="00431F61" w:rsidRDefault="00F96073" w:rsidP="00F96073">
            <w:pPr>
              <w:rPr>
                <w:b/>
                <w:bCs/>
              </w:rPr>
            </w:pPr>
            <w:r w:rsidRPr="00431F61">
              <w:rPr>
                <w:b/>
                <w:bCs/>
              </w:rPr>
              <w:t>Joe M. Rivera</w:t>
            </w:r>
          </w:p>
        </w:tc>
        <w:tc>
          <w:tcPr>
            <w:tcW w:w="3240" w:type="dxa"/>
            <w:noWrap/>
            <w:hideMark/>
          </w:tcPr>
          <w:p w:rsidR="00F96073" w:rsidRPr="00431F61" w:rsidRDefault="00F96073" w:rsidP="00F96073">
            <w:r w:rsidRPr="00431F61">
              <w:t>Sempra Energy Utilities</w:t>
            </w:r>
          </w:p>
        </w:tc>
        <w:tc>
          <w:tcPr>
            <w:tcW w:w="3330" w:type="dxa"/>
            <w:noWrap/>
            <w:hideMark/>
          </w:tcPr>
          <w:p w:rsidR="00F96073" w:rsidRPr="00431F61" w:rsidRDefault="00F96073" w:rsidP="00F96073">
            <w:r w:rsidRPr="00431F61">
              <w:t>Director of Engineering and Technical Services</w:t>
            </w:r>
          </w:p>
        </w:tc>
      </w:tr>
      <w:tr w:rsidR="00F96073" w:rsidRPr="00431F61" w:rsidTr="00F96073">
        <w:trPr>
          <w:cnfStyle w:val="000000100000" w:firstRow="0" w:lastRow="0" w:firstColumn="0" w:lastColumn="0" w:oddVBand="0" w:evenVBand="0" w:oddHBand="1" w:evenHBand="0" w:firstRowFirstColumn="0" w:firstRowLastColumn="0" w:lastRowFirstColumn="0" w:lastRowLastColumn="0"/>
          <w:trHeight w:val="435"/>
        </w:trPr>
        <w:tc>
          <w:tcPr>
            <w:tcW w:w="2880" w:type="dxa"/>
            <w:noWrap/>
            <w:hideMark/>
          </w:tcPr>
          <w:p w:rsidR="00F96073" w:rsidRPr="00431F61" w:rsidRDefault="00F96073" w:rsidP="00F96073">
            <w:pPr>
              <w:rPr>
                <w:b/>
                <w:bCs/>
              </w:rPr>
            </w:pPr>
            <w:r w:rsidRPr="00431F61">
              <w:rPr>
                <w:b/>
                <w:bCs/>
              </w:rPr>
              <w:t xml:space="preserve">John Larson </w:t>
            </w:r>
          </w:p>
        </w:tc>
        <w:tc>
          <w:tcPr>
            <w:tcW w:w="3240" w:type="dxa"/>
            <w:noWrap/>
            <w:hideMark/>
          </w:tcPr>
          <w:p w:rsidR="00F96073" w:rsidRPr="00431F61" w:rsidRDefault="00F96073" w:rsidP="00F96073">
            <w:r w:rsidRPr="00431F61">
              <w:t xml:space="preserve">Pratt and Whitney Rocketdyne </w:t>
            </w:r>
          </w:p>
        </w:tc>
        <w:tc>
          <w:tcPr>
            <w:tcW w:w="3330" w:type="dxa"/>
            <w:noWrap/>
            <w:hideMark/>
          </w:tcPr>
          <w:p w:rsidR="00F96073" w:rsidRPr="00431F61" w:rsidRDefault="00F96073" w:rsidP="00F96073">
            <w:r w:rsidRPr="00431F61">
              <w:t>Senior Manager</w:t>
            </w:r>
          </w:p>
        </w:tc>
      </w:tr>
      <w:tr w:rsidR="00F96073" w:rsidRPr="00431F61" w:rsidTr="00F96073">
        <w:trPr>
          <w:trHeight w:val="435"/>
        </w:trPr>
        <w:tc>
          <w:tcPr>
            <w:tcW w:w="2880" w:type="dxa"/>
            <w:noWrap/>
            <w:hideMark/>
          </w:tcPr>
          <w:p w:rsidR="00F96073" w:rsidRPr="00431F61" w:rsidRDefault="00F96073" w:rsidP="00F96073">
            <w:pPr>
              <w:rPr>
                <w:b/>
                <w:bCs/>
              </w:rPr>
            </w:pPr>
            <w:r w:rsidRPr="00431F61">
              <w:rPr>
                <w:b/>
                <w:bCs/>
              </w:rPr>
              <w:t>John Mastrototaro, Ph.D.</w:t>
            </w:r>
          </w:p>
        </w:tc>
        <w:tc>
          <w:tcPr>
            <w:tcW w:w="3240" w:type="dxa"/>
            <w:noWrap/>
            <w:hideMark/>
          </w:tcPr>
          <w:p w:rsidR="00F96073" w:rsidRPr="00431F61" w:rsidRDefault="00F96073" w:rsidP="00F96073">
            <w:r w:rsidRPr="00431F61">
              <w:t xml:space="preserve">Medtronic </w:t>
            </w:r>
          </w:p>
        </w:tc>
        <w:tc>
          <w:tcPr>
            <w:tcW w:w="3330" w:type="dxa"/>
            <w:noWrap/>
            <w:hideMark/>
          </w:tcPr>
          <w:p w:rsidR="00F96073" w:rsidRPr="00431F61" w:rsidRDefault="00F96073" w:rsidP="00F96073">
            <w:r w:rsidRPr="00431F61">
              <w:t>Vice President, Global Research and Development</w:t>
            </w:r>
          </w:p>
        </w:tc>
      </w:tr>
      <w:tr w:rsidR="00F96073" w:rsidRPr="00431F61" w:rsidTr="00F96073">
        <w:trPr>
          <w:cnfStyle w:val="000000100000" w:firstRow="0" w:lastRow="0" w:firstColumn="0" w:lastColumn="0" w:oddVBand="0" w:evenVBand="0" w:oddHBand="1" w:evenHBand="0" w:firstRowFirstColumn="0" w:firstRowLastColumn="0" w:lastRowFirstColumn="0" w:lastRowLastColumn="0"/>
          <w:trHeight w:val="375"/>
        </w:trPr>
        <w:tc>
          <w:tcPr>
            <w:tcW w:w="2880" w:type="dxa"/>
            <w:noWrap/>
            <w:hideMark/>
          </w:tcPr>
          <w:p w:rsidR="00F96073" w:rsidRPr="00431F61" w:rsidRDefault="00F96073" w:rsidP="00F96073">
            <w:pPr>
              <w:rPr>
                <w:b/>
                <w:bCs/>
              </w:rPr>
            </w:pPr>
            <w:r w:rsidRPr="00431F61">
              <w:rPr>
                <w:b/>
                <w:bCs/>
              </w:rPr>
              <w:t xml:space="preserve">John Norin </w:t>
            </w:r>
          </w:p>
        </w:tc>
        <w:tc>
          <w:tcPr>
            <w:tcW w:w="3240" w:type="dxa"/>
            <w:noWrap/>
            <w:hideMark/>
          </w:tcPr>
          <w:p w:rsidR="00F96073" w:rsidRPr="00431F61" w:rsidRDefault="00F96073" w:rsidP="00F96073">
            <w:r w:rsidRPr="00431F61">
              <w:t>DIRECTV</w:t>
            </w:r>
          </w:p>
        </w:tc>
        <w:tc>
          <w:tcPr>
            <w:tcW w:w="3330" w:type="dxa"/>
            <w:noWrap/>
            <w:hideMark/>
          </w:tcPr>
          <w:p w:rsidR="00F96073" w:rsidRPr="00431F61" w:rsidRDefault="00F96073" w:rsidP="00F96073">
            <w:r w:rsidRPr="00431F61">
              <w:t xml:space="preserve">Vice President Technology &amp; Ventures Group </w:t>
            </w:r>
          </w:p>
        </w:tc>
      </w:tr>
      <w:tr w:rsidR="00F96073" w:rsidRPr="00431F61" w:rsidTr="00F96073">
        <w:trPr>
          <w:trHeight w:val="435"/>
        </w:trPr>
        <w:tc>
          <w:tcPr>
            <w:tcW w:w="2880" w:type="dxa"/>
            <w:noWrap/>
            <w:hideMark/>
          </w:tcPr>
          <w:p w:rsidR="00F96073" w:rsidRPr="00431F61" w:rsidRDefault="00F96073" w:rsidP="00F96073">
            <w:pPr>
              <w:rPr>
                <w:b/>
                <w:bCs/>
              </w:rPr>
            </w:pPr>
            <w:r w:rsidRPr="00431F61">
              <w:rPr>
                <w:b/>
                <w:bCs/>
              </w:rPr>
              <w:t>Steve Dulac</w:t>
            </w:r>
          </w:p>
        </w:tc>
        <w:tc>
          <w:tcPr>
            <w:tcW w:w="3240" w:type="dxa"/>
            <w:noWrap/>
            <w:hideMark/>
          </w:tcPr>
          <w:p w:rsidR="00F96073" w:rsidRPr="00431F61" w:rsidRDefault="00F96073" w:rsidP="00F96073">
            <w:r w:rsidRPr="00431F61">
              <w:t>DIRECTV</w:t>
            </w:r>
          </w:p>
        </w:tc>
        <w:tc>
          <w:tcPr>
            <w:tcW w:w="3330" w:type="dxa"/>
            <w:noWrap/>
            <w:hideMark/>
          </w:tcPr>
          <w:p w:rsidR="00F96073" w:rsidRPr="00431F61" w:rsidRDefault="00F96073" w:rsidP="00F96073">
            <w:r w:rsidRPr="00431F61">
              <w:t>Director, DIRECTV Engineering</w:t>
            </w:r>
          </w:p>
        </w:tc>
      </w:tr>
      <w:tr w:rsidR="00F96073" w:rsidRPr="00431F61" w:rsidTr="00F96073">
        <w:trPr>
          <w:cnfStyle w:val="000000100000" w:firstRow="0" w:lastRow="0" w:firstColumn="0" w:lastColumn="0" w:oddVBand="0" w:evenVBand="0" w:oddHBand="1" w:evenHBand="0" w:firstRowFirstColumn="0" w:firstRowLastColumn="0" w:lastRowFirstColumn="0" w:lastRowLastColumn="0"/>
          <w:trHeight w:val="420"/>
        </w:trPr>
        <w:tc>
          <w:tcPr>
            <w:tcW w:w="2880" w:type="dxa"/>
            <w:noWrap/>
            <w:hideMark/>
          </w:tcPr>
          <w:p w:rsidR="00F96073" w:rsidRPr="00431F61" w:rsidRDefault="00F96073" w:rsidP="00F96073">
            <w:pPr>
              <w:rPr>
                <w:b/>
                <w:bCs/>
              </w:rPr>
            </w:pPr>
            <w:r w:rsidRPr="00431F61">
              <w:rPr>
                <w:b/>
                <w:bCs/>
              </w:rPr>
              <w:t>Jorge Ramirez</w:t>
            </w:r>
          </w:p>
          <w:p w:rsidR="00F96073" w:rsidRPr="00431F61" w:rsidRDefault="00F96073" w:rsidP="00F96073">
            <w:pPr>
              <w:rPr>
                <w:b/>
                <w:bCs/>
              </w:rPr>
            </w:pPr>
            <w:r w:rsidRPr="00431F61">
              <w:rPr>
                <w:b/>
                <w:bCs/>
                <w:color w:val="FF0000"/>
              </w:rPr>
              <w:t>(Alumnus)</w:t>
            </w:r>
          </w:p>
        </w:tc>
        <w:tc>
          <w:tcPr>
            <w:tcW w:w="3240" w:type="dxa"/>
            <w:noWrap/>
            <w:hideMark/>
          </w:tcPr>
          <w:p w:rsidR="00F96073" w:rsidRPr="00431F61" w:rsidRDefault="00F96073" w:rsidP="00F96073">
            <w:r w:rsidRPr="00431F61">
              <w:t>Heateflex</w:t>
            </w:r>
          </w:p>
        </w:tc>
        <w:tc>
          <w:tcPr>
            <w:tcW w:w="3330" w:type="dxa"/>
            <w:noWrap/>
            <w:hideMark/>
          </w:tcPr>
          <w:p w:rsidR="00F96073" w:rsidRPr="00431F61" w:rsidRDefault="00F96073" w:rsidP="00F96073">
            <w:r w:rsidRPr="00431F61">
              <w:t>Senior Research Scientist</w:t>
            </w:r>
          </w:p>
        </w:tc>
      </w:tr>
      <w:tr w:rsidR="00F96073" w:rsidRPr="00431F61" w:rsidTr="00F96073">
        <w:trPr>
          <w:trHeight w:val="420"/>
        </w:trPr>
        <w:tc>
          <w:tcPr>
            <w:tcW w:w="2880" w:type="dxa"/>
            <w:noWrap/>
            <w:hideMark/>
          </w:tcPr>
          <w:p w:rsidR="00F96073" w:rsidRPr="00431F61" w:rsidRDefault="00F96073" w:rsidP="00F96073">
            <w:pPr>
              <w:rPr>
                <w:b/>
                <w:bCs/>
              </w:rPr>
            </w:pPr>
            <w:r w:rsidRPr="00431F61">
              <w:rPr>
                <w:b/>
                <w:bCs/>
              </w:rPr>
              <w:t>Ken Dozier</w:t>
            </w:r>
          </w:p>
          <w:p w:rsidR="00F96073" w:rsidRPr="00431F61" w:rsidRDefault="00F96073" w:rsidP="00F96073">
            <w:pPr>
              <w:rPr>
                <w:b/>
                <w:bCs/>
              </w:rPr>
            </w:pPr>
            <w:r w:rsidRPr="00431F61">
              <w:rPr>
                <w:b/>
                <w:bCs/>
                <w:color w:val="FF0000"/>
              </w:rPr>
              <w:t>(Alumnus)</w:t>
            </w:r>
          </w:p>
        </w:tc>
        <w:tc>
          <w:tcPr>
            <w:tcW w:w="3240" w:type="dxa"/>
            <w:noWrap/>
            <w:hideMark/>
          </w:tcPr>
          <w:p w:rsidR="00F96073" w:rsidRPr="00431F61" w:rsidRDefault="00F96073" w:rsidP="00F96073">
            <w:r w:rsidRPr="00431F61">
              <w:t>USC, School of Engineering</w:t>
            </w:r>
          </w:p>
        </w:tc>
        <w:tc>
          <w:tcPr>
            <w:tcW w:w="3330" w:type="dxa"/>
            <w:noWrap/>
            <w:hideMark/>
          </w:tcPr>
          <w:p w:rsidR="00F96073" w:rsidRPr="00431F61" w:rsidRDefault="00F96073" w:rsidP="00701E63">
            <w:r w:rsidRPr="00431F61">
              <w:t xml:space="preserve">Executive Director WESRAC USC Viterbi </w:t>
            </w:r>
            <w:r w:rsidR="00701E63" w:rsidRPr="00431F61">
              <w:t>School</w:t>
            </w:r>
            <w:r w:rsidRPr="00431F61">
              <w:t xml:space="preserve"> of Engineering</w:t>
            </w:r>
          </w:p>
        </w:tc>
      </w:tr>
      <w:tr w:rsidR="00F96073" w:rsidRPr="00431F61" w:rsidTr="00F96073">
        <w:trPr>
          <w:cnfStyle w:val="000000100000" w:firstRow="0" w:lastRow="0" w:firstColumn="0" w:lastColumn="0" w:oddVBand="0" w:evenVBand="0" w:oddHBand="1" w:evenHBand="0" w:firstRowFirstColumn="0" w:firstRowLastColumn="0" w:lastRowFirstColumn="0" w:lastRowLastColumn="0"/>
          <w:trHeight w:val="390"/>
        </w:trPr>
        <w:tc>
          <w:tcPr>
            <w:tcW w:w="2880" w:type="dxa"/>
            <w:noWrap/>
            <w:hideMark/>
          </w:tcPr>
          <w:p w:rsidR="00F96073" w:rsidRPr="00431F61" w:rsidRDefault="00F96073" w:rsidP="00F96073">
            <w:pPr>
              <w:rPr>
                <w:b/>
                <w:bCs/>
              </w:rPr>
            </w:pPr>
            <w:r w:rsidRPr="00431F61">
              <w:rPr>
                <w:b/>
                <w:bCs/>
              </w:rPr>
              <w:t xml:space="preserve">Kenneth Johnson, Ph.D. </w:t>
            </w:r>
          </w:p>
        </w:tc>
        <w:tc>
          <w:tcPr>
            <w:tcW w:w="3240" w:type="dxa"/>
            <w:noWrap/>
            <w:hideMark/>
          </w:tcPr>
          <w:p w:rsidR="00F96073" w:rsidRPr="00431F61" w:rsidRDefault="00F96073" w:rsidP="00F96073">
            <w:r w:rsidRPr="00431F61">
              <w:t>Raytheon</w:t>
            </w:r>
          </w:p>
        </w:tc>
        <w:tc>
          <w:tcPr>
            <w:tcW w:w="3330" w:type="dxa"/>
            <w:noWrap/>
            <w:hideMark/>
          </w:tcPr>
          <w:p w:rsidR="00F96073" w:rsidRPr="00431F61" w:rsidRDefault="00F96073" w:rsidP="00F96073">
            <w:r w:rsidRPr="00431F61">
              <w:t>Executive Director, Technology Transfer Center</w:t>
            </w:r>
          </w:p>
        </w:tc>
      </w:tr>
      <w:tr w:rsidR="00F96073" w:rsidRPr="00431F61" w:rsidTr="00F96073">
        <w:trPr>
          <w:trHeight w:val="465"/>
        </w:trPr>
        <w:tc>
          <w:tcPr>
            <w:tcW w:w="2880" w:type="dxa"/>
            <w:noWrap/>
            <w:hideMark/>
          </w:tcPr>
          <w:p w:rsidR="00F96073" w:rsidRPr="00431F61" w:rsidRDefault="00F96073" w:rsidP="00F96073">
            <w:pPr>
              <w:rPr>
                <w:b/>
                <w:bCs/>
              </w:rPr>
            </w:pPr>
            <w:r w:rsidRPr="00431F61">
              <w:rPr>
                <w:b/>
                <w:bCs/>
              </w:rPr>
              <w:lastRenderedPageBreak/>
              <w:t>Kevin Franklin</w:t>
            </w:r>
          </w:p>
        </w:tc>
        <w:tc>
          <w:tcPr>
            <w:tcW w:w="3240" w:type="dxa"/>
            <w:noWrap/>
            <w:hideMark/>
          </w:tcPr>
          <w:p w:rsidR="00F96073" w:rsidRPr="00431F61" w:rsidRDefault="00F96073" w:rsidP="00F96073">
            <w:r w:rsidRPr="00431F61">
              <w:t xml:space="preserve">Institute for Computing in Humanities, Arts and Social Sciences (iCHASS) </w:t>
            </w:r>
          </w:p>
        </w:tc>
        <w:tc>
          <w:tcPr>
            <w:tcW w:w="3330" w:type="dxa"/>
            <w:noWrap/>
            <w:hideMark/>
          </w:tcPr>
          <w:p w:rsidR="00F96073" w:rsidRPr="00431F61" w:rsidRDefault="00F96073" w:rsidP="00F96073">
            <w:r w:rsidRPr="00431F61">
              <w:t>Executive Director</w:t>
            </w:r>
          </w:p>
        </w:tc>
      </w:tr>
      <w:tr w:rsidR="00F96073" w:rsidRPr="00431F61" w:rsidTr="00F96073">
        <w:trPr>
          <w:cnfStyle w:val="000000100000" w:firstRow="0" w:lastRow="0" w:firstColumn="0" w:lastColumn="0" w:oddVBand="0" w:evenVBand="0" w:oddHBand="1" w:evenHBand="0" w:firstRowFirstColumn="0" w:firstRowLastColumn="0" w:lastRowFirstColumn="0" w:lastRowLastColumn="0"/>
          <w:trHeight w:val="465"/>
        </w:trPr>
        <w:tc>
          <w:tcPr>
            <w:tcW w:w="2880" w:type="dxa"/>
            <w:noWrap/>
            <w:hideMark/>
          </w:tcPr>
          <w:p w:rsidR="00F96073" w:rsidRPr="00431F61" w:rsidRDefault="00F96073" w:rsidP="00F96073">
            <w:pPr>
              <w:rPr>
                <w:b/>
                <w:bCs/>
              </w:rPr>
            </w:pPr>
            <w:r w:rsidRPr="00431F61">
              <w:rPr>
                <w:b/>
                <w:bCs/>
              </w:rPr>
              <w:t>Allyson D. Yarbrough, Ph.D.</w:t>
            </w:r>
          </w:p>
        </w:tc>
        <w:tc>
          <w:tcPr>
            <w:tcW w:w="3240" w:type="dxa"/>
            <w:noWrap/>
            <w:hideMark/>
          </w:tcPr>
          <w:p w:rsidR="00F96073" w:rsidRPr="00431F61" w:rsidRDefault="00F96073" w:rsidP="00F96073">
            <w:r w:rsidRPr="00431F61">
              <w:t>The Aerospace Corporation</w:t>
            </w:r>
          </w:p>
        </w:tc>
        <w:tc>
          <w:tcPr>
            <w:tcW w:w="3330" w:type="dxa"/>
            <w:noWrap/>
            <w:hideMark/>
          </w:tcPr>
          <w:p w:rsidR="00F96073" w:rsidRPr="00431F61" w:rsidRDefault="00F96073" w:rsidP="00F96073">
            <w:r w:rsidRPr="00431F61">
              <w:t>Associate Principal Director, EHF Systems, MILSATCOM Division</w:t>
            </w:r>
          </w:p>
        </w:tc>
      </w:tr>
      <w:tr w:rsidR="00F96073" w:rsidRPr="00431F61" w:rsidTr="00F96073">
        <w:trPr>
          <w:trHeight w:val="405"/>
        </w:trPr>
        <w:tc>
          <w:tcPr>
            <w:tcW w:w="2880" w:type="dxa"/>
            <w:noWrap/>
            <w:hideMark/>
          </w:tcPr>
          <w:p w:rsidR="00F96073" w:rsidRPr="00431F61" w:rsidRDefault="00F96073" w:rsidP="00F96073">
            <w:pPr>
              <w:rPr>
                <w:b/>
                <w:bCs/>
              </w:rPr>
            </w:pPr>
            <w:r w:rsidRPr="00431F61">
              <w:rPr>
                <w:b/>
                <w:bCs/>
              </w:rPr>
              <w:t xml:space="preserve">Marilee J. Wheaton </w:t>
            </w:r>
          </w:p>
        </w:tc>
        <w:tc>
          <w:tcPr>
            <w:tcW w:w="3240" w:type="dxa"/>
            <w:noWrap/>
            <w:hideMark/>
          </w:tcPr>
          <w:p w:rsidR="00F96073" w:rsidRPr="00431F61" w:rsidRDefault="00F96073" w:rsidP="00F96073">
            <w:r w:rsidRPr="00431F61">
              <w:t>The Aerospace Corporation</w:t>
            </w:r>
          </w:p>
        </w:tc>
        <w:tc>
          <w:tcPr>
            <w:tcW w:w="3330" w:type="dxa"/>
            <w:noWrap/>
            <w:hideMark/>
          </w:tcPr>
          <w:p w:rsidR="00F96073" w:rsidRPr="00431F61" w:rsidRDefault="00F96073" w:rsidP="00F96073">
            <w:r w:rsidRPr="00431F61">
              <w:t xml:space="preserve">Executive Director, The Aerospace Institute </w:t>
            </w:r>
          </w:p>
        </w:tc>
      </w:tr>
      <w:tr w:rsidR="00F96073" w:rsidRPr="00431F61" w:rsidTr="00F96073">
        <w:trPr>
          <w:cnfStyle w:val="000000100000" w:firstRow="0" w:lastRow="0" w:firstColumn="0" w:lastColumn="0" w:oddVBand="0" w:evenVBand="0" w:oddHBand="1" w:evenHBand="0" w:firstRowFirstColumn="0" w:firstRowLastColumn="0" w:lastRowFirstColumn="0" w:lastRowLastColumn="0"/>
          <w:trHeight w:val="405"/>
        </w:trPr>
        <w:tc>
          <w:tcPr>
            <w:tcW w:w="2880" w:type="dxa"/>
            <w:noWrap/>
            <w:hideMark/>
          </w:tcPr>
          <w:p w:rsidR="00F96073" w:rsidRPr="00431F61" w:rsidRDefault="00F96073" w:rsidP="00F96073">
            <w:pPr>
              <w:rPr>
                <w:b/>
                <w:bCs/>
              </w:rPr>
            </w:pPr>
            <w:r w:rsidRPr="00431F61">
              <w:rPr>
                <w:b/>
                <w:bCs/>
              </w:rPr>
              <w:t xml:space="preserve">Michael R. Montoya </w:t>
            </w:r>
          </w:p>
        </w:tc>
        <w:tc>
          <w:tcPr>
            <w:tcW w:w="3240" w:type="dxa"/>
            <w:noWrap/>
            <w:hideMark/>
          </w:tcPr>
          <w:p w:rsidR="00F96073" w:rsidRPr="00431F61" w:rsidRDefault="00F96073" w:rsidP="00F96073">
            <w:r w:rsidRPr="00431F61">
              <w:t>Southern California Edison</w:t>
            </w:r>
          </w:p>
        </w:tc>
        <w:tc>
          <w:tcPr>
            <w:tcW w:w="3330" w:type="dxa"/>
            <w:noWrap/>
            <w:hideMark/>
          </w:tcPr>
          <w:p w:rsidR="00F96073" w:rsidRPr="00431F61" w:rsidRDefault="00F96073" w:rsidP="00F96073">
            <w:r w:rsidRPr="00431F61">
              <w:t>Director, Grid Advancement, Transmission and Distribution</w:t>
            </w:r>
          </w:p>
        </w:tc>
      </w:tr>
      <w:tr w:rsidR="00F96073" w:rsidRPr="00431F61" w:rsidTr="00F96073">
        <w:trPr>
          <w:trHeight w:val="435"/>
        </w:trPr>
        <w:tc>
          <w:tcPr>
            <w:tcW w:w="2880" w:type="dxa"/>
            <w:noWrap/>
            <w:hideMark/>
          </w:tcPr>
          <w:p w:rsidR="00F96073" w:rsidRPr="00431F61" w:rsidRDefault="00F96073" w:rsidP="00F96073">
            <w:pPr>
              <w:rPr>
                <w:b/>
                <w:bCs/>
              </w:rPr>
            </w:pPr>
            <w:r w:rsidRPr="00431F61">
              <w:rPr>
                <w:b/>
                <w:bCs/>
              </w:rPr>
              <w:t>Munir Sindir, Ph.D.</w:t>
            </w:r>
          </w:p>
        </w:tc>
        <w:tc>
          <w:tcPr>
            <w:tcW w:w="3240" w:type="dxa"/>
            <w:noWrap/>
            <w:hideMark/>
          </w:tcPr>
          <w:p w:rsidR="00F96073" w:rsidRPr="00431F61" w:rsidRDefault="00F96073" w:rsidP="00F96073">
            <w:r w:rsidRPr="00431F61">
              <w:t xml:space="preserve">Pratt and Whitney Rocketdyne </w:t>
            </w:r>
          </w:p>
        </w:tc>
        <w:tc>
          <w:tcPr>
            <w:tcW w:w="3330" w:type="dxa"/>
            <w:noWrap/>
            <w:hideMark/>
          </w:tcPr>
          <w:p w:rsidR="00F96073" w:rsidRPr="00431F61" w:rsidRDefault="00F96073" w:rsidP="00F96073">
            <w:r w:rsidRPr="00431F61">
              <w:t xml:space="preserve">Chief Engineer </w:t>
            </w:r>
          </w:p>
        </w:tc>
      </w:tr>
      <w:tr w:rsidR="00F96073" w:rsidRPr="00431F61" w:rsidTr="00F96073">
        <w:trPr>
          <w:cnfStyle w:val="000000100000" w:firstRow="0" w:lastRow="0" w:firstColumn="0" w:lastColumn="0" w:oddVBand="0" w:evenVBand="0" w:oddHBand="1" w:evenHBand="0" w:firstRowFirstColumn="0" w:firstRowLastColumn="0" w:lastRowFirstColumn="0" w:lastRowLastColumn="0"/>
          <w:trHeight w:val="420"/>
        </w:trPr>
        <w:tc>
          <w:tcPr>
            <w:tcW w:w="2880" w:type="dxa"/>
            <w:noWrap/>
            <w:hideMark/>
          </w:tcPr>
          <w:p w:rsidR="00F96073" w:rsidRPr="00431F61" w:rsidRDefault="00F96073" w:rsidP="00F96073">
            <w:pPr>
              <w:rPr>
                <w:b/>
                <w:bCs/>
              </w:rPr>
            </w:pPr>
            <w:r w:rsidRPr="00431F61">
              <w:rPr>
                <w:b/>
                <w:bCs/>
              </w:rPr>
              <w:t xml:space="preserve">Raymond G. Mellado </w:t>
            </w:r>
          </w:p>
        </w:tc>
        <w:tc>
          <w:tcPr>
            <w:tcW w:w="3240" w:type="dxa"/>
            <w:noWrap/>
            <w:hideMark/>
          </w:tcPr>
          <w:p w:rsidR="00F96073" w:rsidRPr="00431F61" w:rsidRDefault="00F96073" w:rsidP="00F96073">
            <w:r w:rsidRPr="00431F61">
              <w:t>Great Minds in STEM</w:t>
            </w:r>
          </w:p>
        </w:tc>
        <w:tc>
          <w:tcPr>
            <w:tcW w:w="3330" w:type="dxa"/>
            <w:noWrap/>
            <w:hideMark/>
          </w:tcPr>
          <w:p w:rsidR="00F96073" w:rsidRPr="00431F61" w:rsidRDefault="00F96073" w:rsidP="00F96073">
            <w:r w:rsidRPr="00431F61">
              <w:t>Founder and Chairman, Great Minds in STEM</w:t>
            </w:r>
          </w:p>
        </w:tc>
      </w:tr>
      <w:tr w:rsidR="00F96073" w:rsidRPr="00431F61" w:rsidTr="00F96073">
        <w:trPr>
          <w:trHeight w:val="450"/>
        </w:trPr>
        <w:tc>
          <w:tcPr>
            <w:tcW w:w="2880" w:type="dxa"/>
            <w:noWrap/>
            <w:hideMark/>
          </w:tcPr>
          <w:p w:rsidR="00F96073" w:rsidRPr="00431F61" w:rsidRDefault="00F96073" w:rsidP="00F96073">
            <w:pPr>
              <w:rPr>
                <w:b/>
                <w:bCs/>
              </w:rPr>
            </w:pPr>
            <w:r w:rsidRPr="00431F61">
              <w:rPr>
                <w:b/>
                <w:bCs/>
              </w:rPr>
              <w:t xml:space="preserve">Stephen Ehret, PE, DEE, F.ASCE </w:t>
            </w:r>
            <w:r w:rsidRPr="00431F61">
              <w:rPr>
                <w:b/>
                <w:bCs/>
                <w:color w:val="FF0000"/>
              </w:rPr>
              <w:t xml:space="preserve">(Alumnus) </w:t>
            </w:r>
          </w:p>
        </w:tc>
        <w:tc>
          <w:tcPr>
            <w:tcW w:w="3240" w:type="dxa"/>
            <w:noWrap/>
            <w:hideMark/>
          </w:tcPr>
          <w:p w:rsidR="00F96073" w:rsidRPr="00431F61" w:rsidRDefault="00F96073" w:rsidP="00F96073">
            <w:r w:rsidRPr="00431F61">
              <w:t>Naval Facilities Engineering Services Center</w:t>
            </w:r>
          </w:p>
        </w:tc>
        <w:tc>
          <w:tcPr>
            <w:tcW w:w="3330" w:type="dxa"/>
            <w:noWrap/>
            <w:hideMark/>
          </w:tcPr>
          <w:p w:rsidR="00F96073" w:rsidRPr="00431F61" w:rsidRDefault="00F96073" w:rsidP="00F96073">
            <w:r w:rsidRPr="00431F61">
              <w:t>Director, Antiterrorism and Force Protection Programs</w:t>
            </w:r>
          </w:p>
        </w:tc>
      </w:tr>
      <w:tr w:rsidR="00F96073" w:rsidRPr="00431F61" w:rsidTr="00F96073">
        <w:trPr>
          <w:cnfStyle w:val="000000100000" w:firstRow="0" w:lastRow="0" w:firstColumn="0" w:lastColumn="0" w:oddVBand="0" w:evenVBand="0" w:oddHBand="1" w:evenHBand="0" w:firstRowFirstColumn="0" w:firstRowLastColumn="0" w:lastRowFirstColumn="0" w:lastRowLastColumn="0"/>
          <w:trHeight w:val="390"/>
        </w:trPr>
        <w:tc>
          <w:tcPr>
            <w:tcW w:w="2880" w:type="dxa"/>
            <w:noWrap/>
            <w:hideMark/>
          </w:tcPr>
          <w:p w:rsidR="00F96073" w:rsidRPr="00431F61" w:rsidRDefault="00F96073" w:rsidP="00F96073">
            <w:pPr>
              <w:rPr>
                <w:b/>
                <w:bCs/>
              </w:rPr>
            </w:pPr>
            <w:r w:rsidRPr="00431F61">
              <w:rPr>
                <w:b/>
                <w:bCs/>
              </w:rPr>
              <w:t xml:space="preserve">Raymond Harlow,CPMR </w:t>
            </w:r>
          </w:p>
        </w:tc>
        <w:tc>
          <w:tcPr>
            <w:tcW w:w="3240" w:type="dxa"/>
            <w:noWrap/>
            <w:hideMark/>
          </w:tcPr>
          <w:p w:rsidR="00F96073" w:rsidRPr="00431F61" w:rsidRDefault="00F96073" w:rsidP="00F96073">
            <w:r w:rsidRPr="00431F61">
              <w:t>Young &amp; Company</w:t>
            </w:r>
          </w:p>
        </w:tc>
        <w:tc>
          <w:tcPr>
            <w:tcW w:w="3330" w:type="dxa"/>
            <w:noWrap/>
            <w:hideMark/>
          </w:tcPr>
          <w:p w:rsidR="00F96073" w:rsidRPr="00431F61" w:rsidRDefault="00F96073" w:rsidP="00F96073">
            <w:r w:rsidRPr="00431F61">
              <w:t>Field Sales and Support</w:t>
            </w:r>
          </w:p>
        </w:tc>
      </w:tr>
      <w:tr w:rsidR="00F96073" w:rsidRPr="00431F61" w:rsidTr="00F96073">
        <w:trPr>
          <w:trHeight w:val="435"/>
        </w:trPr>
        <w:tc>
          <w:tcPr>
            <w:tcW w:w="2880" w:type="dxa"/>
            <w:noWrap/>
            <w:hideMark/>
          </w:tcPr>
          <w:p w:rsidR="00F96073" w:rsidRPr="00431F61" w:rsidRDefault="00F96073" w:rsidP="00F96073">
            <w:pPr>
              <w:rPr>
                <w:b/>
                <w:bCs/>
              </w:rPr>
            </w:pPr>
            <w:r w:rsidRPr="00431F61">
              <w:rPr>
                <w:b/>
                <w:bCs/>
              </w:rPr>
              <w:t>William H. Mateer II, P.E.</w:t>
            </w:r>
            <w:r w:rsidRPr="00431F61">
              <w:rPr>
                <w:b/>
                <w:bCs/>
                <w:color w:val="FF0000"/>
              </w:rPr>
              <w:t xml:space="preserve"> (Alumnus)</w:t>
            </w:r>
          </w:p>
        </w:tc>
        <w:tc>
          <w:tcPr>
            <w:tcW w:w="3240" w:type="dxa"/>
            <w:noWrap/>
            <w:hideMark/>
          </w:tcPr>
          <w:p w:rsidR="00F96073" w:rsidRPr="00431F61" w:rsidRDefault="00F96073" w:rsidP="00F96073">
            <w:r w:rsidRPr="00431F61">
              <w:t xml:space="preserve">Jet Propulsion Laboratory </w:t>
            </w:r>
          </w:p>
        </w:tc>
        <w:tc>
          <w:tcPr>
            <w:tcW w:w="3330" w:type="dxa"/>
            <w:noWrap/>
            <w:hideMark/>
          </w:tcPr>
          <w:p w:rsidR="00F96073" w:rsidRPr="00431F61" w:rsidRDefault="00F96073" w:rsidP="00F96073">
            <w:r w:rsidRPr="00431F61">
              <w:t>Manager, Sub-Orbital Instruments Office</w:t>
            </w:r>
          </w:p>
        </w:tc>
      </w:tr>
      <w:tr w:rsidR="00F96073" w:rsidRPr="00431F61" w:rsidTr="00F96073">
        <w:trPr>
          <w:cnfStyle w:val="000000100000" w:firstRow="0" w:lastRow="0" w:firstColumn="0" w:lastColumn="0" w:oddVBand="0" w:evenVBand="0" w:oddHBand="1" w:evenHBand="0" w:firstRowFirstColumn="0" w:firstRowLastColumn="0" w:lastRowFirstColumn="0" w:lastRowLastColumn="0"/>
          <w:trHeight w:val="450"/>
        </w:trPr>
        <w:tc>
          <w:tcPr>
            <w:tcW w:w="2880" w:type="dxa"/>
            <w:noWrap/>
            <w:hideMark/>
          </w:tcPr>
          <w:p w:rsidR="00F96073" w:rsidRPr="00431F61" w:rsidRDefault="00F96073" w:rsidP="00F96073">
            <w:pPr>
              <w:rPr>
                <w:b/>
                <w:bCs/>
              </w:rPr>
            </w:pPr>
            <w:r w:rsidRPr="00431F61">
              <w:rPr>
                <w:b/>
                <w:bCs/>
              </w:rPr>
              <w:t>Jerry Givens</w:t>
            </w:r>
          </w:p>
        </w:tc>
        <w:tc>
          <w:tcPr>
            <w:tcW w:w="3240" w:type="dxa"/>
            <w:noWrap/>
            <w:hideMark/>
          </w:tcPr>
          <w:p w:rsidR="00F96073" w:rsidRPr="00431F61" w:rsidRDefault="00F96073" w:rsidP="00F96073">
            <w:r w:rsidRPr="00431F61">
              <w:t>Parsons Brinkerhoff</w:t>
            </w:r>
          </w:p>
        </w:tc>
        <w:tc>
          <w:tcPr>
            <w:tcW w:w="3330" w:type="dxa"/>
            <w:noWrap/>
            <w:hideMark/>
          </w:tcPr>
          <w:p w:rsidR="00F96073" w:rsidRPr="00431F61" w:rsidRDefault="00F96073" w:rsidP="00F96073">
            <w:r w:rsidRPr="00431F61">
              <w:t>Senior Vice President</w:t>
            </w:r>
          </w:p>
        </w:tc>
      </w:tr>
      <w:tr w:rsidR="00F96073" w:rsidRPr="00431F61" w:rsidTr="00F96073">
        <w:trPr>
          <w:trHeight w:val="450"/>
        </w:trPr>
        <w:tc>
          <w:tcPr>
            <w:tcW w:w="2880" w:type="dxa"/>
            <w:noWrap/>
            <w:hideMark/>
          </w:tcPr>
          <w:p w:rsidR="00F96073" w:rsidRPr="00431F61" w:rsidRDefault="00F96073" w:rsidP="00F96073">
            <w:pPr>
              <w:rPr>
                <w:b/>
                <w:bCs/>
              </w:rPr>
            </w:pPr>
            <w:r w:rsidRPr="00431F61">
              <w:rPr>
                <w:b/>
                <w:bCs/>
              </w:rPr>
              <w:t>Dianne Costlow</w:t>
            </w:r>
          </w:p>
        </w:tc>
        <w:tc>
          <w:tcPr>
            <w:tcW w:w="3240" w:type="dxa"/>
            <w:noWrap/>
            <w:hideMark/>
          </w:tcPr>
          <w:p w:rsidR="00F96073" w:rsidRPr="00431F61" w:rsidRDefault="00F96073" w:rsidP="00F96073">
            <w:r w:rsidRPr="00431F61">
              <w:t xml:space="preserve">NSWC Corona Division </w:t>
            </w:r>
          </w:p>
        </w:tc>
        <w:tc>
          <w:tcPr>
            <w:tcW w:w="3330" w:type="dxa"/>
            <w:noWrap/>
            <w:hideMark/>
          </w:tcPr>
          <w:p w:rsidR="00F96073" w:rsidRPr="00431F61" w:rsidRDefault="00F96073" w:rsidP="00F96073">
            <w:r w:rsidRPr="00431F61">
              <w:t>Deputy Division Technical Director</w:t>
            </w:r>
          </w:p>
        </w:tc>
      </w:tr>
      <w:tr w:rsidR="00F96073" w:rsidRPr="00431F61" w:rsidTr="00F96073">
        <w:trPr>
          <w:cnfStyle w:val="000000100000" w:firstRow="0" w:lastRow="0" w:firstColumn="0" w:lastColumn="0" w:oddVBand="0" w:evenVBand="0" w:oddHBand="1" w:evenHBand="0" w:firstRowFirstColumn="0" w:firstRowLastColumn="0" w:lastRowFirstColumn="0" w:lastRowLastColumn="0"/>
          <w:trHeight w:val="405"/>
        </w:trPr>
        <w:tc>
          <w:tcPr>
            <w:tcW w:w="2880" w:type="dxa"/>
            <w:noWrap/>
            <w:hideMark/>
          </w:tcPr>
          <w:p w:rsidR="00F96073" w:rsidRPr="00431F61" w:rsidRDefault="00F96073" w:rsidP="00F96073">
            <w:pPr>
              <w:rPr>
                <w:b/>
                <w:bCs/>
              </w:rPr>
            </w:pPr>
            <w:r w:rsidRPr="00431F61">
              <w:rPr>
                <w:b/>
                <w:bCs/>
              </w:rPr>
              <w:t>Dr. William H. Luebke, Ph.D.</w:t>
            </w:r>
          </w:p>
        </w:tc>
        <w:tc>
          <w:tcPr>
            <w:tcW w:w="3240" w:type="dxa"/>
            <w:noWrap/>
            <w:hideMark/>
          </w:tcPr>
          <w:p w:rsidR="00F96073" w:rsidRPr="00431F61" w:rsidRDefault="00F96073" w:rsidP="00F96073">
            <w:r w:rsidRPr="00431F61">
              <w:t xml:space="preserve">NSWC Corona Division </w:t>
            </w:r>
          </w:p>
        </w:tc>
        <w:tc>
          <w:tcPr>
            <w:tcW w:w="3330" w:type="dxa"/>
            <w:noWrap/>
            <w:hideMark/>
          </w:tcPr>
          <w:p w:rsidR="00F96073" w:rsidRPr="00431F61" w:rsidRDefault="00F96073" w:rsidP="00F96073">
            <w:r w:rsidRPr="00431F61">
              <w:t>NSWC Corona Division Technical Director</w:t>
            </w:r>
          </w:p>
        </w:tc>
      </w:tr>
      <w:tr w:rsidR="00F96073" w:rsidRPr="00431F61" w:rsidTr="00F96073">
        <w:trPr>
          <w:trHeight w:val="480"/>
        </w:trPr>
        <w:tc>
          <w:tcPr>
            <w:tcW w:w="2880" w:type="dxa"/>
            <w:noWrap/>
            <w:hideMark/>
          </w:tcPr>
          <w:p w:rsidR="00F96073" w:rsidRPr="00431F61" w:rsidRDefault="00F96073" w:rsidP="00F96073">
            <w:pPr>
              <w:rPr>
                <w:b/>
                <w:bCs/>
              </w:rPr>
            </w:pPr>
            <w:r w:rsidRPr="00431F61">
              <w:rPr>
                <w:b/>
                <w:bCs/>
              </w:rPr>
              <w:t>Gerrit Van Ommering</w:t>
            </w:r>
          </w:p>
        </w:tc>
        <w:tc>
          <w:tcPr>
            <w:tcW w:w="3240" w:type="dxa"/>
            <w:noWrap/>
            <w:hideMark/>
          </w:tcPr>
          <w:p w:rsidR="00F96073" w:rsidRPr="00431F61" w:rsidRDefault="00F96073" w:rsidP="00F96073">
            <w:r w:rsidRPr="00431F61">
              <w:t>Space Systems Loral</w:t>
            </w:r>
          </w:p>
        </w:tc>
        <w:tc>
          <w:tcPr>
            <w:tcW w:w="3330" w:type="dxa"/>
            <w:noWrap/>
            <w:hideMark/>
          </w:tcPr>
          <w:p w:rsidR="00F96073" w:rsidRPr="00431F61" w:rsidRDefault="00F96073" w:rsidP="00F96073">
            <w:r w:rsidRPr="00431F61">
              <w:t>Exec Director, Technology Programs</w:t>
            </w:r>
          </w:p>
        </w:tc>
      </w:tr>
      <w:tr w:rsidR="00F96073" w:rsidRPr="00431F61" w:rsidTr="00F96073">
        <w:trPr>
          <w:cnfStyle w:val="000000100000" w:firstRow="0" w:lastRow="0" w:firstColumn="0" w:lastColumn="0" w:oddVBand="0" w:evenVBand="0" w:oddHBand="1" w:evenHBand="0" w:firstRowFirstColumn="0" w:firstRowLastColumn="0" w:lastRowFirstColumn="0" w:lastRowLastColumn="0"/>
          <w:trHeight w:val="390"/>
        </w:trPr>
        <w:tc>
          <w:tcPr>
            <w:tcW w:w="2880" w:type="dxa"/>
            <w:noWrap/>
            <w:hideMark/>
          </w:tcPr>
          <w:p w:rsidR="00F96073" w:rsidRPr="00431F61" w:rsidRDefault="00F96073" w:rsidP="00F96073">
            <w:pPr>
              <w:rPr>
                <w:b/>
                <w:bCs/>
              </w:rPr>
            </w:pPr>
            <w:r w:rsidRPr="00431F61">
              <w:rPr>
                <w:b/>
                <w:bCs/>
              </w:rPr>
              <w:t>Derrick Waters</w:t>
            </w:r>
          </w:p>
        </w:tc>
        <w:tc>
          <w:tcPr>
            <w:tcW w:w="3240" w:type="dxa"/>
            <w:noWrap/>
            <w:hideMark/>
          </w:tcPr>
          <w:p w:rsidR="00F96073" w:rsidRPr="00431F61" w:rsidRDefault="00F96073" w:rsidP="00F96073">
            <w:r w:rsidRPr="00431F61">
              <w:t>UPS</w:t>
            </w:r>
          </w:p>
        </w:tc>
        <w:tc>
          <w:tcPr>
            <w:tcW w:w="3330" w:type="dxa"/>
            <w:noWrap/>
            <w:hideMark/>
          </w:tcPr>
          <w:p w:rsidR="00F96073" w:rsidRPr="00431F61" w:rsidRDefault="00F96073" w:rsidP="00F96073">
            <w:r w:rsidRPr="00431F61">
              <w:t>Director of Engineering for Central CA District</w:t>
            </w:r>
          </w:p>
        </w:tc>
      </w:tr>
      <w:tr w:rsidR="00F96073" w:rsidRPr="00431F61" w:rsidTr="00F96073">
        <w:trPr>
          <w:trHeight w:val="390"/>
        </w:trPr>
        <w:tc>
          <w:tcPr>
            <w:tcW w:w="2880" w:type="dxa"/>
            <w:noWrap/>
            <w:hideMark/>
          </w:tcPr>
          <w:p w:rsidR="00F96073" w:rsidRPr="00431F61" w:rsidRDefault="00F96073" w:rsidP="00F96073">
            <w:pPr>
              <w:rPr>
                <w:b/>
                <w:bCs/>
              </w:rPr>
            </w:pPr>
            <w:r w:rsidRPr="00431F61">
              <w:rPr>
                <w:b/>
                <w:bCs/>
              </w:rPr>
              <w:t>Ignacio Roman</w:t>
            </w:r>
          </w:p>
        </w:tc>
        <w:tc>
          <w:tcPr>
            <w:tcW w:w="3240" w:type="dxa"/>
            <w:noWrap/>
            <w:hideMark/>
          </w:tcPr>
          <w:p w:rsidR="00F96073" w:rsidRPr="00431F61" w:rsidRDefault="00F96073" w:rsidP="00F96073">
            <w:r w:rsidRPr="00431F61">
              <w:t>AECOM</w:t>
            </w:r>
          </w:p>
        </w:tc>
        <w:tc>
          <w:tcPr>
            <w:tcW w:w="3330" w:type="dxa"/>
            <w:noWrap/>
            <w:hideMark/>
          </w:tcPr>
          <w:p w:rsidR="00F96073" w:rsidRPr="00431F61" w:rsidRDefault="00F96073" w:rsidP="00F96073">
            <w:r w:rsidRPr="00431F61">
              <w:t xml:space="preserve">LA Operations Manager </w:t>
            </w:r>
          </w:p>
        </w:tc>
      </w:tr>
    </w:tbl>
    <w:p w:rsidR="002143CA" w:rsidRPr="00431F61" w:rsidRDefault="002143CA" w:rsidP="002143CA">
      <w:pPr>
        <w:ind w:left="360"/>
        <w:jc w:val="center"/>
        <w:rPr>
          <w:b/>
          <w:bCs/>
          <w:color w:val="365F91"/>
        </w:rPr>
      </w:pPr>
    </w:p>
    <w:p w:rsidR="002143CA" w:rsidRPr="00431F61" w:rsidRDefault="002143CA" w:rsidP="002143CA">
      <w:pPr>
        <w:ind w:left="360"/>
        <w:jc w:val="center"/>
        <w:rPr>
          <w:b/>
          <w:bCs/>
          <w:color w:val="365F91"/>
        </w:rPr>
      </w:pPr>
      <w:r w:rsidRPr="00431F61">
        <w:rPr>
          <w:b/>
          <w:bCs/>
          <w:color w:val="365F91"/>
        </w:rPr>
        <w:t>Table</w:t>
      </w:r>
      <w:r w:rsidR="007F631F" w:rsidRPr="00431F61">
        <w:rPr>
          <w:b/>
          <w:bCs/>
          <w:color w:val="365F91"/>
        </w:rPr>
        <w:t xml:space="preserve"> </w:t>
      </w:r>
      <w:r w:rsidRPr="00431F61">
        <w:rPr>
          <w:b/>
          <w:bCs/>
          <w:color w:val="365F91"/>
        </w:rPr>
        <w:t>5.1:IAB Membership</w:t>
      </w:r>
    </w:p>
    <w:p w:rsidR="008B3258" w:rsidRPr="00431F61" w:rsidRDefault="008B3258">
      <w:pPr>
        <w:spacing w:after="200" w:line="276" w:lineRule="auto"/>
      </w:pPr>
      <w:r w:rsidRPr="00431F61">
        <w:br w:type="page"/>
      </w:r>
    </w:p>
    <w:p w:rsidR="0064216A" w:rsidRPr="00953B0E" w:rsidRDefault="00953B0E" w:rsidP="005B5964">
      <w:pPr>
        <w:pStyle w:val="Heading2"/>
        <w:numPr>
          <w:ilvl w:val="0"/>
          <w:numId w:val="12"/>
        </w:numPr>
        <w:suppressLineNumbers/>
        <w:spacing w:after="120"/>
        <w:ind w:left="360"/>
        <w:rPr>
          <w:rFonts w:ascii="Times New Roman" w:hAnsi="Times New Roman" w:cs="Times New Roman"/>
          <w:color w:val="auto"/>
          <w:sz w:val="24"/>
          <w:szCs w:val="24"/>
        </w:rPr>
      </w:pPr>
      <w:r w:rsidRPr="00953B0E">
        <w:rPr>
          <w:rFonts w:ascii="Times New Roman" w:hAnsi="Times New Roman" w:cs="Times New Roman"/>
          <w:color w:val="auto"/>
          <w:sz w:val="24"/>
          <w:szCs w:val="24"/>
        </w:rPr>
        <w:lastRenderedPageBreak/>
        <w:t xml:space="preserve">Budget allocations and actual </w:t>
      </w:r>
      <w:r w:rsidR="00C45007">
        <w:rPr>
          <w:rFonts w:ascii="Times New Roman" w:hAnsi="Times New Roman" w:cs="Times New Roman"/>
          <w:color w:val="auto"/>
          <w:sz w:val="24"/>
          <w:szCs w:val="24"/>
        </w:rPr>
        <w:t>Expenditures</w:t>
      </w:r>
      <w:r w:rsidR="00E863EA">
        <w:rPr>
          <w:rFonts w:ascii="Times New Roman" w:hAnsi="Times New Roman" w:cs="Times New Roman"/>
          <w:color w:val="auto"/>
          <w:sz w:val="24"/>
          <w:szCs w:val="24"/>
        </w:rPr>
        <w:t xml:space="preserve"> for the</w:t>
      </w:r>
      <w:r w:rsidR="00321B33">
        <w:rPr>
          <w:rFonts w:ascii="Times New Roman" w:hAnsi="Times New Roman" w:cs="Times New Roman"/>
          <w:color w:val="auto"/>
          <w:sz w:val="24"/>
          <w:szCs w:val="24"/>
        </w:rPr>
        <w:t xml:space="preserve"> </w:t>
      </w:r>
      <w:r w:rsidR="00DA63E6">
        <w:rPr>
          <w:rFonts w:ascii="Times New Roman" w:hAnsi="Times New Roman" w:cs="Times New Roman"/>
          <w:color w:val="auto"/>
          <w:sz w:val="24"/>
          <w:szCs w:val="24"/>
        </w:rPr>
        <w:t>College</w:t>
      </w:r>
    </w:p>
    <w:p w:rsidR="00431F61" w:rsidRPr="00431F61" w:rsidRDefault="00431F61" w:rsidP="005B5964">
      <w:pPr>
        <w:pStyle w:val="ListNumber"/>
        <w:widowControl/>
        <w:suppressLineNumbers/>
        <w:spacing w:after="0"/>
        <w:ind w:left="360" w:firstLine="0"/>
        <w:jc w:val="left"/>
        <w:rPr>
          <w:spacing w:val="-2"/>
        </w:rPr>
      </w:pPr>
      <w:r w:rsidRPr="00431F61">
        <w:rPr>
          <w:spacing w:val="-2"/>
        </w:rPr>
        <w:t>Budget allocations for the College are derived from the budget allocation the campus receives from the CSU system. The CSU system budget primarily comes from the State of California. Campus budget allocations are tied to campus enrollment targets.  The budget and enrollment history since AY ’09-’10 is briefly described below.</w:t>
      </w:r>
    </w:p>
    <w:p w:rsidR="00431F61" w:rsidRPr="00431F61" w:rsidRDefault="00431F61" w:rsidP="005B5964">
      <w:pPr>
        <w:pStyle w:val="ListNumber"/>
        <w:widowControl/>
        <w:suppressLineNumbers/>
        <w:spacing w:after="0"/>
        <w:ind w:left="360" w:firstLine="360"/>
        <w:jc w:val="left"/>
        <w:rPr>
          <w:spacing w:val="-2"/>
        </w:rPr>
      </w:pPr>
    </w:p>
    <w:p w:rsidR="00431F61" w:rsidRPr="00431F61" w:rsidRDefault="00431F61" w:rsidP="005B5964">
      <w:pPr>
        <w:pStyle w:val="ListNumber"/>
        <w:spacing w:after="0"/>
        <w:ind w:left="360" w:firstLine="0"/>
        <w:jc w:val="left"/>
        <w:rPr>
          <w:spacing w:val="-2"/>
        </w:rPr>
      </w:pPr>
      <w:r w:rsidRPr="00431F61">
        <w:rPr>
          <w:spacing w:val="-2"/>
        </w:rPr>
        <w:t xml:space="preserve">CSULA receives its annual budget allocation from the California State University (CSU) Chancellor’s Office, which is comprised of </w:t>
      </w:r>
      <w:hyperlink r:id="rId25" w:history="1">
        <w:r w:rsidRPr="00431F61">
          <w:rPr>
            <w:rStyle w:val="Hyperlink"/>
            <w:spacing w:val="-2"/>
          </w:rPr>
          <w:t>an allocation from the State of California</w:t>
        </w:r>
      </w:hyperlink>
      <w:r w:rsidRPr="00431F61">
        <w:rPr>
          <w:spacing w:val="-2"/>
        </w:rPr>
        <w:t xml:space="preserve"> along with </w:t>
      </w:r>
      <w:hyperlink r:id="rId26" w:history="1">
        <w:r w:rsidRPr="00431F61">
          <w:rPr>
            <w:rStyle w:val="Hyperlink"/>
            <w:spacing w:val="-2"/>
          </w:rPr>
          <w:t>tuition and fees</w:t>
        </w:r>
      </w:hyperlink>
      <w:r w:rsidRPr="00431F61">
        <w:rPr>
          <w:spacing w:val="-2"/>
        </w:rPr>
        <w:t xml:space="preserve"> collected from students.  While the campus is given planning targets before the new academic year, the determination of the final budget for the CSU system is often not finalized until after the fiscal year has already begun. Once the allocation from the CSU has been set, the budget allocation to Academic Affairs is derived from the campus budget planning process in accordance with </w:t>
      </w:r>
      <w:hyperlink r:id="rId27" w:history="1">
        <w:r w:rsidRPr="00431F61">
          <w:rPr>
            <w:rStyle w:val="Hyperlink"/>
            <w:spacing w:val="-2"/>
          </w:rPr>
          <w:t>Administrative Procedure 212</w:t>
        </w:r>
      </w:hyperlink>
      <w:r w:rsidRPr="00431F61">
        <w:rPr>
          <w:spacing w:val="-2"/>
        </w:rPr>
        <w:t xml:space="preserve">. </w:t>
      </w:r>
    </w:p>
    <w:p w:rsidR="00431F61" w:rsidRPr="00431F61" w:rsidRDefault="00431F61" w:rsidP="005B5964">
      <w:pPr>
        <w:pStyle w:val="ListNumber"/>
        <w:spacing w:after="0"/>
        <w:ind w:left="360" w:firstLine="360"/>
        <w:jc w:val="left"/>
        <w:rPr>
          <w:spacing w:val="-2"/>
        </w:rPr>
      </w:pPr>
    </w:p>
    <w:p w:rsidR="00431F61" w:rsidRPr="00431F61" w:rsidRDefault="00431F61" w:rsidP="005B5964">
      <w:pPr>
        <w:pStyle w:val="ListNumber"/>
        <w:spacing w:after="0"/>
        <w:ind w:left="360" w:firstLine="0"/>
        <w:jc w:val="left"/>
      </w:pPr>
      <w:r w:rsidRPr="00431F61">
        <w:rPr>
          <w:spacing w:val="-2"/>
        </w:rPr>
        <w:t>In summer 2009, both the campus, and the Division of Academic Affairs were challenged with a 20% budget reduction. This drastic budget reduction for 2009-10 was mitigated by furloughs, layoffs, elimination of vacant positions and the use of onetime funds. The campus budget was reduced to $192 million, of which $30 million was set aside for state university grants</w:t>
      </w:r>
      <w:r w:rsidR="005B5964">
        <w:rPr>
          <w:spacing w:val="-2"/>
        </w:rPr>
        <w:t xml:space="preserve">. At the same time, enrollment </w:t>
      </w:r>
      <w:r w:rsidRPr="00431F61">
        <w:rPr>
          <w:spacing w:val="-2"/>
        </w:rPr>
        <w:t xml:space="preserve">was reduced by 6% to 17,769 full-time equivalent resident students (FTES) and the campus achieved 95.5% of this enrollment target. In the fiscal year 2010-11, the campus budget was restored by 8% to $209 million, of which $32 million was set aside for state university grants.  This restoration was due to one-time federal ARRA funds that the CSU system received and an increase in student fees.  The CSU system increased CSULA’s enrollment target mid-year to 16,350 FTES.  The actual enrollment the campus achieved was 97.9% of the mid-year target.  In fiscal year 2011-12, through the use of one-time funds and another student fee increase the campus budget was increased by 1% from the prior year to $211 million, of which $42 million was set aside for state university grants. The campus enrollment target remained constant at 16,350 FTES, however the actual enrollment achieved was 102.7% over this target.  The CSU system is anticipating an additional $250 million cut to the budget for 2012-13 if the Governor’s November ballot initiative to increase taxes doesn’t pass.  This would result in over a $1 billion cut to the CSU general fund budget since fiscal year 2009-10.  At present the 2012-13 enrollment target for the campus will remain flat in comparison to 2011-12.  Due to the budget uncertainty and continuing decreases, in an unusual move, all CSU admission decisions for 2013-14 are on hold until after the November elections.   </w:t>
      </w:r>
    </w:p>
    <w:p w:rsidR="00431F61" w:rsidRPr="00431F61" w:rsidRDefault="00431F61" w:rsidP="005B5964">
      <w:pPr>
        <w:pStyle w:val="ListNumber"/>
        <w:spacing w:after="0"/>
        <w:ind w:left="360" w:firstLine="360"/>
        <w:jc w:val="left"/>
      </w:pPr>
      <w:r w:rsidRPr="00431F61">
        <w:t> </w:t>
      </w:r>
    </w:p>
    <w:p w:rsidR="00431F61" w:rsidRPr="00431F61" w:rsidRDefault="00431F61" w:rsidP="005B5964">
      <w:pPr>
        <w:pStyle w:val="ListNumber"/>
        <w:spacing w:after="0"/>
        <w:ind w:left="360" w:firstLine="0"/>
        <w:jc w:val="left"/>
      </w:pPr>
      <w:r w:rsidRPr="00431F61">
        <w:rPr>
          <w:spacing w:val="-2"/>
        </w:rPr>
        <w:t>These budget reductions in the CSU coupled with fluctuating enrollment targets, set by the CSU, present a challenging set of planning parameters, which, when coupled with the mandate to improve the graduation rate by 9.5% beginning with the class of fall of 2009, have brought an unparalleled level of complexity to academic planning in the CSU system and at Cal State, Los Angeles.</w:t>
      </w:r>
    </w:p>
    <w:p w:rsidR="00431F61" w:rsidRPr="00431F61" w:rsidRDefault="00431F61" w:rsidP="005B5964">
      <w:pPr>
        <w:pStyle w:val="ListNumber"/>
        <w:widowControl/>
        <w:suppressLineNumbers/>
        <w:spacing w:after="0"/>
        <w:ind w:left="360" w:firstLine="360"/>
        <w:jc w:val="left"/>
        <w:rPr>
          <w:spacing w:val="-2"/>
        </w:rPr>
      </w:pPr>
    </w:p>
    <w:p w:rsidR="00431F61" w:rsidRPr="00431F61" w:rsidRDefault="00431F61" w:rsidP="005B5964">
      <w:pPr>
        <w:pStyle w:val="ListNumber"/>
        <w:widowControl/>
        <w:suppressLineNumbers/>
        <w:spacing w:after="0"/>
        <w:ind w:left="360" w:firstLine="0"/>
        <w:jc w:val="left"/>
      </w:pPr>
      <w:r w:rsidRPr="00431F61">
        <w:t xml:space="preserve">Budget allocation, expenditures and enrollment information for the College are described below in Table 6.1.  Detailed budget information is published in the </w:t>
      </w:r>
      <w:hyperlink r:id="rId28" w:history="1">
        <w:r w:rsidRPr="00431F61">
          <w:rPr>
            <w:rStyle w:val="Hyperlink"/>
          </w:rPr>
          <w:t>year end budget report.</w:t>
        </w:r>
      </w:hyperlink>
    </w:p>
    <w:p w:rsidR="00431F61" w:rsidRDefault="00431F61" w:rsidP="005B5964">
      <w:pPr>
        <w:pStyle w:val="ListNumber"/>
        <w:widowControl/>
        <w:suppressLineNumbers/>
        <w:spacing w:after="0"/>
        <w:ind w:left="720" w:firstLine="0"/>
        <w:jc w:val="left"/>
        <w:rPr>
          <w:rFonts w:ascii="Arial" w:hAnsi="Arial" w:cs="Arial"/>
          <w:highlight w:val="yellow"/>
        </w:rPr>
      </w:pPr>
    </w:p>
    <w:tbl>
      <w:tblPr>
        <w:tblStyle w:val="LightGrid-Accent1"/>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900"/>
        <w:gridCol w:w="1900"/>
        <w:gridCol w:w="1980"/>
        <w:gridCol w:w="1900"/>
      </w:tblGrid>
      <w:tr w:rsidR="00431F61" w:rsidRPr="00431F61" w:rsidTr="00746F8F">
        <w:trPr>
          <w:cnfStyle w:val="100000000000" w:firstRow="1" w:lastRow="0" w:firstColumn="0" w:lastColumn="0" w:oddVBand="0" w:evenVBand="0" w:oddHBand="0"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900" w:type="dxa"/>
            <w:tcBorders>
              <w:top w:val="none" w:sz="0" w:space="0" w:color="auto"/>
              <w:left w:val="none" w:sz="0" w:space="0" w:color="auto"/>
              <w:bottom w:val="none" w:sz="0" w:space="0" w:color="auto"/>
              <w:right w:val="none" w:sz="0" w:space="0" w:color="auto"/>
            </w:tcBorders>
            <w:shd w:val="clear" w:color="auto" w:fill="8DB3E2" w:themeFill="text2" w:themeFillTint="66"/>
            <w:noWrap/>
            <w:hideMark/>
          </w:tcPr>
          <w:p w:rsidR="00431F61" w:rsidRPr="00431F61" w:rsidRDefault="00431F61">
            <w:pPr>
              <w:spacing w:line="276" w:lineRule="auto"/>
              <w:rPr>
                <w:b w:val="0"/>
                <w:bCs w:val="0"/>
                <w:color w:val="000000"/>
              </w:rPr>
            </w:pPr>
            <w:r w:rsidRPr="00431F61">
              <w:rPr>
                <w:b w:val="0"/>
                <w:bCs w:val="0"/>
                <w:color w:val="000000"/>
              </w:rPr>
              <w:lastRenderedPageBreak/>
              <w:t>Year</w:t>
            </w:r>
          </w:p>
        </w:tc>
        <w:tc>
          <w:tcPr>
            <w:tcW w:w="1900" w:type="dxa"/>
            <w:tcBorders>
              <w:top w:val="none" w:sz="0" w:space="0" w:color="auto"/>
              <w:left w:val="none" w:sz="0" w:space="0" w:color="auto"/>
              <w:bottom w:val="none" w:sz="0" w:space="0" w:color="auto"/>
              <w:right w:val="none" w:sz="0" w:space="0" w:color="auto"/>
            </w:tcBorders>
            <w:shd w:val="clear" w:color="auto" w:fill="8DB3E2" w:themeFill="text2" w:themeFillTint="66"/>
            <w:hideMark/>
          </w:tcPr>
          <w:p w:rsidR="00431F61" w:rsidRPr="00431F61" w:rsidRDefault="00431F61">
            <w:pPr>
              <w:spacing w:line="276" w:lineRule="auto"/>
              <w:cnfStyle w:val="100000000000" w:firstRow="1" w:lastRow="0" w:firstColumn="0" w:lastColumn="0" w:oddVBand="0" w:evenVBand="0" w:oddHBand="0" w:evenHBand="0" w:firstRowFirstColumn="0" w:firstRowLastColumn="0" w:lastRowFirstColumn="0" w:lastRowLastColumn="0"/>
              <w:rPr>
                <w:b w:val="0"/>
                <w:bCs w:val="0"/>
                <w:color w:val="000000"/>
              </w:rPr>
            </w:pPr>
            <w:r w:rsidRPr="00431F61">
              <w:rPr>
                <w:b w:val="0"/>
                <w:bCs w:val="0"/>
                <w:color w:val="000000"/>
              </w:rPr>
              <w:t xml:space="preserve">ECST Budget </w:t>
            </w:r>
          </w:p>
        </w:tc>
        <w:tc>
          <w:tcPr>
            <w:tcW w:w="1900" w:type="dxa"/>
            <w:tcBorders>
              <w:top w:val="none" w:sz="0" w:space="0" w:color="auto"/>
              <w:left w:val="none" w:sz="0" w:space="0" w:color="auto"/>
              <w:bottom w:val="none" w:sz="0" w:space="0" w:color="auto"/>
              <w:right w:val="none" w:sz="0" w:space="0" w:color="auto"/>
            </w:tcBorders>
            <w:shd w:val="clear" w:color="auto" w:fill="8DB3E2" w:themeFill="text2" w:themeFillTint="66"/>
            <w:hideMark/>
          </w:tcPr>
          <w:p w:rsidR="00431F61" w:rsidRPr="00431F61" w:rsidRDefault="00431F61">
            <w:pPr>
              <w:spacing w:line="276" w:lineRule="auto"/>
              <w:cnfStyle w:val="100000000000" w:firstRow="1" w:lastRow="0" w:firstColumn="0" w:lastColumn="0" w:oddVBand="0" w:evenVBand="0" w:oddHBand="0" w:evenHBand="0" w:firstRowFirstColumn="0" w:firstRowLastColumn="0" w:lastRowFirstColumn="0" w:lastRowLastColumn="0"/>
              <w:rPr>
                <w:b w:val="0"/>
                <w:bCs w:val="0"/>
                <w:color w:val="000000"/>
              </w:rPr>
            </w:pPr>
            <w:r w:rsidRPr="00431F61">
              <w:rPr>
                <w:b w:val="0"/>
                <w:bCs w:val="0"/>
                <w:color w:val="000000"/>
              </w:rPr>
              <w:t>ECST Expenditure total</w:t>
            </w:r>
          </w:p>
        </w:tc>
        <w:tc>
          <w:tcPr>
            <w:tcW w:w="1980" w:type="dxa"/>
            <w:tcBorders>
              <w:top w:val="none" w:sz="0" w:space="0" w:color="auto"/>
              <w:left w:val="none" w:sz="0" w:space="0" w:color="auto"/>
              <w:bottom w:val="none" w:sz="0" w:space="0" w:color="auto"/>
              <w:right w:val="none" w:sz="0" w:space="0" w:color="auto"/>
            </w:tcBorders>
            <w:shd w:val="clear" w:color="auto" w:fill="8DB3E2" w:themeFill="text2" w:themeFillTint="66"/>
            <w:hideMark/>
          </w:tcPr>
          <w:p w:rsidR="00431F61" w:rsidRPr="00431F61" w:rsidRDefault="00431F61">
            <w:pPr>
              <w:spacing w:line="276" w:lineRule="auto"/>
              <w:cnfStyle w:val="100000000000" w:firstRow="1" w:lastRow="0" w:firstColumn="0" w:lastColumn="0" w:oddVBand="0" w:evenVBand="0" w:oddHBand="0" w:evenHBand="0" w:firstRowFirstColumn="0" w:firstRowLastColumn="0" w:lastRowFirstColumn="0" w:lastRowLastColumn="0"/>
              <w:rPr>
                <w:b w:val="0"/>
                <w:bCs w:val="0"/>
                <w:color w:val="000000"/>
              </w:rPr>
            </w:pPr>
            <w:r w:rsidRPr="00431F61">
              <w:rPr>
                <w:b w:val="0"/>
                <w:bCs w:val="0"/>
                <w:color w:val="000000"/>
              </w:rPr>
              <w:t xml:space="preserve">ECST annualized FTES target </w:t>
            </w:r>
          </w:p>
        </w:tc>
        <w:tc>
          <w:tcPr>
            <w:tcW w:w="1900" w:type="dxa"/>
            <w:tcBorders>
              <w:top w:val="none" w:sz="0" w:space="0" w:color="auto"/>
              <w:left w:val="none" w:sz="0" w:space="0" w:color="auto"/>
              <w:bottom w:val="none" w:sz="0" w:space="0" w:color="auto"/>
              <w:right w:val="none" w:sz="0" w:space="0" w:color="auto"/>
            </w:tcBorders>
            <w:shd w:val="clear" w:color="auto" w:fill="8DB3E2" w:themeFill="text2" w:themeFillTint="66"/>
            <w:noWrap/>
            <w:hideMark/>
          </w:tcPr>
          <w:p w:rsidR="00431F61" w:rsidRPr="00431F61" w:rsidRDefault="00431F61">
            <w:pPr>
              <w:spacing w:line="276" w:lineRule="auto"/>
              <w:cnfStyle w:val="100000000000" w:firstRow="1" w:lastRow="0" w:firstColumn="0" w:lastColumn="0" w:oddVBand="0" w:evenVBand="0" w:oddHBand="0" w:evenHBand="0" w:firstRowFirstColumn="0" w:firstRowLastColumn="0" w:lastRowFirstColumn="0" w:lastRowLastColumn="0"/>
              <w:rPr>
                <w:b w:val="0"/>
                <w:color w:val="000000"/>
              </w:rPr>
            </w:pPr>
            <w:r w:rsidRPr="00431F61">
              <w:rPr>
                <w:color w:val="000000"/>
              </w:rPr>
              <w:t> </w:t>
            </w:r>
            <w:r w:rsidRPr="00431F61">
              <w:rPr>
                <w:b w:val="0"/>
                <w:color w:val="000000"/>
              </w:rPr>
              <w:t>ECST annualized FTES actual</w:t>
            </w:r>
          </w:p>
        </w:tc>
      </w:tr>
      <w:tr w:rsidR="00431F61" w:rsidRPr="00431F61" w:rsidTr="00746F8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90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rPr>
                <w:color w:val="000000"/>
              </w:rPr>
            </w:pPr>
            <w:r w:rsidRPr="00431F61">
              <w:rPr>
                <w:color w:val="000000"/>
              </w:rPr>
              <w:t> </w:t>
            </w:r>
          </w:p>
        </w:tc>
        <w:tc>
          <w:tcPr>
            <w:tcW w:w="1900" w:type="dxa"/>
            <w:tcBorders>
              <w:top w:val="none" w:sz="0" w:space="0" w:color="auto"/>
              <w:left w:val="none" w:sz="0" w:space="0" w:color="auto"/>
              <w:bottom w:val="none" w:sz="0" w:space="0" w:color="auto"/>
              <w:right w:val="none" w:sz="0" w:space="0" w:color="auto"/>
            </w:tcBorders>
            <w:hideMark/>
          </w:tcPr>
          <w:p w:rsidR="00431F61" w:rsidRPr="00431F61" w:rsidRDefault="00431F61">
            <w:pPr>
              <w:spacing w:line="276" w:lineRule="auto"/>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w:t>
            </w:r>
          </w:p>
        </w:tc>
        <w:tc>
          <w:tcPr>
            <w:tcW w:w="1900" w:type="dxa"/>
            <w:tcBorders>
              <w:top w:val="none" w:sz="0" w:space="0" w:color="auto"/>
              <w:left w:val="none" w:sz="0" w:space="0" w:color="auto"/>
              <w:bottom w:val="none" w:sz="0" w:space="0" w:color="auto"/>
              <w:right w:val="none" w:sz="0" w:space="0" w:color="auto"/>
            </w:tcBorders>
            <w:hideMark/>
          </w:tcPr>
          <w:p w:rsidR="00431F61" w:rsidRPr="00431F61" w:rsidRDefault="00431F61">
            <w:pPr>
              <w:spacing w:line="276" w:lineRule="auto"/>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w:t>
            </w:r>
          </w:p>
        </w:tc>
        <w:tc>
          <w:tcPr>
            <w:tcW w:w="198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p>
        </w:tc>
        <w:tc>
          <w:tcPr>
            <w:tcW w:w="190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p>
        </w:tc>
      </w:tr>
      <w:tr w:rsidR="00431F61" w:rsidRPr="00431F61" w:rsidTr="00746F8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90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rPr>
                <w:color w:val="000000"/>
              </w:rPr>
            </w:pPr>
            <w:r w:rsidRPr="00431F61">
              <w:rPr>
                <w:color w:val="000000"/>
              </w:rPr>
              <w:t>2009-10</w:t>
            </w:r>
          </w:p>
        </w:tc>
        <w:tc>
          <w:tcPr>
            <w:tcW w:w="190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jc w:val="right"/>
              <w:cnfStyle w:val="000000010000" w:firstRow="0" w:lastRow="0" w:firstColumn="0" w:lastColumn="0" w:oddVBand="0" w:evenVBand="0" w:oddHBand="0" w:evenHBand="1" w:firstRowFirstColumn="0" w:firstRowLastColumn="0" w:lastRowFirstColumn="0" w:lastRowLastColumn="0"/>
              <w:rPr>
                <w:color w:val="000000"/>
              </w:rPr>
            </w:pPr>
            <w:r w:rsidRPr="00431F61">
              <w:rPr>
                <w:color w:val="000000"/>
              </w:rPr>
              <w:t>7,527,134.43</w:t>
            </w:r>
          </w:p>
        </w:tc>
        <w:tc>
          <w:tcPr>
            <w:tcW w:w="190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jc w:val="right"/>
              <w:cnfStyle w:val="000000010000" w:firstRow="0" w:lastRow="0" w:firstColumn="0" w:lastColumn="0" w:oddVBand="0" w:evenVBand="0" w:oddHBand="0" w:evenHBand="1" w:firstRowFirstColumn="0" w:firstRowLastColumn="0" w:lastRowFirstColumn="0" w:lastRowLastColumn="0"/>
              <w:rPr>
                <w:color w:val="000000"/>
              </w:rPr>
            </w:pPr>
            <w:r w:rsidRPr="00431F61">
              <w:rPr>
                <w:color w:val="000000"/>
              </w:rPr>
              <w:t>7,949,346.39</w:t>
            </w:r>
          </w:p>
        </w:tc>
        <w:tc>
          <w:tcPr>
            <w:tcW w:w="198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jc w:val="right"/>
              <w:cnfStyle w:val="000000010000" w:firstRow="0" w:lastRow="0" w:firstColumn="0" w:lastColumn="0" w:oddVBand="0" w:evenVBand="0" w:oddHBand="0" w:evenHBand="1" w:firstRowFirstColumn="0" w:firstRowLastColumn="0" w:lastRowFirstColumn="0" w:lastRowLastColumn="0"/>
              <w:rPr>
                <w:color w:val="000000"/>
              </w:rPr>
            </w:pPr>
            <w:r w:rsidRPr="00431F61">
              <w:rPr>
                <w:color w:val="000000"/>
              </w:rPr>
              <w:t>894</w:t>
            </w:r>
          </w:p>
        </w:tc>
        <w:tc>
          <w:tcPr>
            <w:tcW w:w="190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jc w:val="right"/>
              <w:cnfStyle w:val="000000010000" w:firstRow="0" w:lastRow="0" w:firstColumn="0" w:lastColumn="0" w:oddVBand="0" w:evenVBand="0" w:oddHBand="0" w:evenHBand="1" w:firstRowFirstColumn="0" w:firstRowLastColumn="0" w:lastRowFirstColumn="0" w:lastRowLastColumn="0"/>
              <w:rPr>
                <w:color w:val="000000"/>
              </w:rPr>
            </w:pPr>
            <w:r w:rsidRPr="00431F61">
              <w:rPr>
                <w:color w:val="000000"/>
              </w:rPr>
              <w:t>948</w:t>
            </w:r>
          </w:p>
        </w:tc>
      </w:tr>
      <w:tr w:rsidR="00431F61" w:rsidRPr="00431F61" w:rsidTr="00746F8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90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rPr>
                <w:color w:val="000000"/>
              </w:rPr>
            </w:pPr>
            <w:r w:rsidRPr="00431F61">
              <w:rPr>
                <w:color w:val="000000"/>
              </w:rPr>
              <w:t> </w:t>
            </w:r>
          </w:p>
        </w:tc>
        <w:tc>
          <w:tcPr>
            <w:tcW w:w="190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w:t>
            </w:r>
          </w:p>
        </w:tc>
        <w:tc>
          <w:tcPr>
            <w:tcW w:w="190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w:t>
            </w:r>
          </w:p>
        </w:tc>
        <w:tc>
          <w:tcPr>
            <w:tcW w:w="198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w:t>
            </w:r>
          </w:p>
        </w:tc>
        <w:tc>
          <w:tcPr>
            <w:tcW w:w="190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w:t>
            </w:r>
          </w:p>
        </w:tc>
      </w:tr>
      <w:tr w:rsidR="00431F61" w:rsidRPr="00431F61" w:rsidTr="00746F8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90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rPr>
                <w:color w:val="000000"/>
              </w:rPr>
            </w:pPr>
            <w:r w:rsidRPr="00431F61">
              <w:rPr>
                <w:color w:val="000000"/>
              </w:rPr>
              <w:t>2010-11</w:t>
            </w:r>
          </w:p>
        </w:tc>
        <w:tc>
          <w:tcPr>
            <w:tcW w:w="190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jc w:val="right"/>
              <w:cnfStyle w:val="000000010000" w:firstRow="0" w:lastRow="0" w:firstColumn="0" w:lastColumn="0" w:oddVBand="0" w:evenVBand="0" w:oddHBand="0" w:evenHBand="1" w:firstRowFirstColumn="0" w:firstRowLastColumn="0" w:lastRowFirstColumn="0" w:lastRowLastColumn="0"/>
              <w:rPr>
                <w:color w:val="000000"/>
              </w:rPr>
            </w:pPr>
            <w:r w:rsidRPr="00431F61">
              <w:rPr>
                <w:color w:val="000000"/>
              </w:rPr>
              <w:t>8,274,786.86</w:t>
            </w:r>
          </w:p>
        </w:tc>
        <w:tc>
          <w:tcPr>
            <w:tcW w:w="190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jc w:val="right"/>
              <w:cnfStyle w:val="000000010000" w:firstRow="0" w:lastRow="0" w:firstColumn="0" w:lastColumn="0" w:oddVBand="0" w:evenVBand="0" w:oddHBand="0" w:evenHBand="1" w:firstRowFirstColumn="0" w:firstRowLastColumn="0" w:lastRowFirstColumn="0" w:lastRowLastColumn="0"/>
              <w:rPr>
                <w:color w:val="000000"/>
              </w:rPr>
            </w:pPr>
            <w:r w:rsidRPr="00431F61">
              <w:rPr>
                <w:color w:val="000000"/>
              </w:rPr>
              <w:t>8,725,834.81</w:t>
            </w:r>
          </w:p>
        </w:tc>
        <w:tc>
          <w:tcPr>
            <w:tcW w:w="198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jc w:val="right"/>
              <w:cnfStyle w:val="000000010000" w:firstRow="0" w:lastRow="0" w:firstColumn="0" w:lastColumn="0" w:oddVBand="0" w:evenVBand="0" w:oddHBand="0" w:evenHBand="1" w:firstRowFirstColumn="0" w:firstRowLastColumn="0" w:lastRowFirstColumn="0" w:lastRowLastColumn="0"/>
              <w:rPr>
                <w:color w:val="000000"/>
              </w:rPr>
            </w:pPr>
            <w:r w:rsidRPr="00431F61">
              <w:rPr>
                <w:color w:val="000000"/>
              </w:rPr>
              <w:t>886</w:t>
            </w:r>
          </w:p>
        </w:tc>
        <w:tc>
          <w:tcPr>
            <w:tcW w:w="190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jc w:val="right"/>
              <w:cnfStyle w:val="000000010000" w:firstRow="0" w:lastRow="0" w:firstColumn="0" w:lastColumn="0" w:oddVBand="0" w:evenVBand="0" w:oddHBand="0" w:evenHBand="1" w:firstRowFirstColumn="0" w:firstRowLastColumn="0" w:lastRowFirstColumn="0" w:lastRowLastColumn="0"/>
              <w:rPr>
                <w:color w:val="000000"/>
              </w:rPr>
            </w:pPr>
            <w:r w:rsidRPr="00431F61">
              <w:rPr>
                <w:color w:val="000000"/>
              </w:rPr>
              <w:t>875</w:t>
            </w:r>
          </w:p>
        </w:tc>
      </w:tr>
      <w:tr w:rsidR="00431F61" w:rsidRPr="00431F61" w:rsidTr="00746F8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90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rPr>
                <w:color w:val="000000"/>
              </w:rPr>
            </w:pPr>
            <w:r w:rsidRPr="00431F61">
              <w:rPr>
                <w:color w:val="000000"/>
              </w:rPr>
              <w:t> </w:t>
            </w:r>
          </w:p>
        </w:tc>
        <w:tc>
          <w:tcPr>
            <w:tcW w:w="190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w:t>
            </w:r>
          </w:p>
        </w:tc>
        <w:tc>
          <w:tcPr>
            <w:tcW w:w="190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w:t>
            </w:r>
          </w:p>
        </w:tc>
        <w:tc>
          <w:tcPr>
            <w:tcW w:w="198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w:t>
            </w:r>
          </w:p>
        </w:tc>
        <w:tc>
          <w:tcPr>
            <w:tcW w:w="190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w:t>
            </w:r>
          </w:p>
        </w:tc>
      </w:tr>
      <w:tr w:rsidR="00431F61" w:rsidRPr="00431F61" w:rsidTr="00746F8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90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rPr>
                <w:color w:val="000000"/>
              </w:rPr>
            </w:pPr>
            <w:r w:rsidRPr="00431F61">
              <w:rPr>
                <w:color w:val="000000"/>
              </w:rPr>
              <w:t>2011-12</w:t>
            </w:r>
          </w:p>
        </w:tc>
        <w:tc>
          <w:tcPr>
            <w:tcW w:w="190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jc w:val="right"/>
              <w:cnfStyle w:val="000000010000" w:firstRow="0" w:lastRow="0" w:firstColumn="0" w:lastColumn="0" w:oddVBand="0" w:evenVBand="0" w:oddHBand="0" w:evenHBand="1" w:firstRowFirstColumn="0" w:firstRowLastColumn="0" w:lastRowFirstColumn="0" w:lastRowLastColumn="0"/>
              <w:rPr>
                <w:color w:val="000000"/>
              </w:rPr>
            </w:pPr>
            <w:r w:rsidRPr="00431F61">
              <w:rPr>
                <w:color w:val="000000"/>
              </w:rPr>
              <w:t>7,314,336.70</w:t>
            </w:r>
          </w:p>
        </w:tc>
        <w:tc>
          <w:tcPr>
            <w:tcW w:w="190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jc w:val="right"/>
              <w:cnfStyle w:val="000000010000" w:firstRow="0" w:lastRow="0" w:firstColumn="0" w:lastColumn="0" w:oddVBand="0" w:evenVBand="0" w:oddHBand="0" w:evenHBand="1" w:firstRowFirstColumn="0" w:firstRowLastColumn="0" w:lastRowFirstColumn="0" w:lastRowLastColumn="0"/>
              <w:rPr>
                <w:color w:val="000000"/>
              </w:rPr>
            </w:pPr>
            <w:r w:rsidRPr="00431F61">
              <w:rPr>
                <w:color w:val="000000"/>
              </w:rPr>
              <w:t>8,515,659.52*</w:t>
            </w:r>
          </w:p>
        </w:tc>
        <w:tc>
          <w:tcPr>
            <w:tcW w:w="198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jc w:val="right"/>
              <w:cnfStyle w:val="000000010000" w:firstRow="0" w:lastRow="0" w:firstColumn="0" w:lastColumn="0" w:oddVBand="0" w:evenVBand="0" w:oddHBand="0" w:evenHBand="1" w:firstRowFirstColumn="0" w:firstRowLastColumn="0" w:lastRowFirstColumn="0" w:lastRowLastColumn="0"/>
              <w:rPr>
                <w:color w:val="000000"/>
              </w:rPr>
            </w:pPr>
            <w:r w:rsidRPr="00431F61">
              <w:rPr>
                <w:color w:val="000000"/>
              </w:rPr>
              <w:t>952</w:t>
            </w:r>
          </w:p>
        </w:tc>
        <w:tc>
          <w:tcPr>
            <w:tcW w:w="1900" w:type="dxa"/>
            <w:tcBorders>
              <w:top w:val="none" w:sz="0" w:space="0" w:color="auto"/>
              <w:left w:val="none" w:sz="0" w:space="0" w:color="auto"/>
              <w:bottom w:val="none" w:sz="0" w:space="0" w:color="auto"/>
              <w:right w:val="none" w:sz="0" w:space="0" w:color="auto"/>
            </w:tcBorders>
            <w:noWrap/>
            <w:hideMark/>
          </w:tcPr>
          <w:p w:rsidR="00431F61" w:rsidRPr="00431F61" w:rsidRDefault="00431F61">
            <w:pPr>
              <w:spacing w:line="276" w:lineRule="auto"/>
              <w:jc w:val="right"/>
              <w:cnfStyle w:val="000000010000" w:firstRow="0" w:lastRow="0" w:firstColumn="0" w:lastColumn="0" w:oddVBand="0" w:evenVBand="0" w:oddHBand="0" w:evenHBand="1" w:firstRowFirstColumn="0" w:firstRowLastColumn="0" w:lastRowFirstColumn="0" w:lastRowLastColumn="0"/>
              <w:rPr>
                <w:color w:val="000000"/>
              </w:rPr>
            </w:pPr>
            <w:r w:rsidRPr="00431F61">
              <w:rPr>
                <w:color w:val="000000"/>
              </w:rPr>
              <w:t>1006</w:t>
            </w:r>
          </w:p>
        </w:tc>
      </w:tr>
    </w:tbl>
    <w:p w:rsidR="00431F61" w:rsidRPr="00431F61" w:rsidRDefault="00431F61" w:rsidP="00431F61">
      <w:pPr>
        <w:pStyle w:val="ListNumber"/>
        <w:widowControl/>
        <w:suppressLineNumbers/>
        <w:spacing w:after="0"/>
        <w:ind w:left="720" w:firstLine="0"/>
        <w:rPr>
          <w:highlight w:val="yellow"/>
        </w:rPr>
      </w:pPr>
    </w:p>
    <w:p w:rsidR="00431F61" w:rsidRPr="00431F61" w:rsidRDefault="00431F61" w:rsidP="006A481F">
      <w:pPr>
        <w:pStyle w:val="ListParagraph"/>
        <w:jc w:val="center"/>
        <w:rPr>
          <w:b/>
          <w:bCs/>
          <w:color w:val="365F91"/>
        </w:rPr>
      </w:pPr>
      <w:r w:rsidRPr="00431F61">
        <w:rPr>
          <w:b/>
          <w:bCs/>
          <w:color w:val="000000"/>
        </w:rPr>
        <w:t>*  Forecast based on projects through June 30, 2012</w:t>
      </w:r>
    </w:p>
    <w:p w:rsidR="00431F61" w:rsidRPr="00431F61" w:rsidRDefault="00431F61" w:rsidP="00195BFF">
      <w:pPr>
        <w:pStyle w:val="ListParagraph"/>
        <w:rPr>
          <w:b/>
          <w:bCs/>
          <w:color w:val="365F91"/>
        </w:rPr>
      </w:pPr>
    </w:p>
    <w:p w:rsidR="00431F61" w:rsidRPr="00431F61" w:rsidRDefault="00431F61" w:rsidP="006A481F">
      <w:pPr>
        <w:ind w:left="360"/>
        <w:jc w:val="center"/>
        <w:rPr>
          <w:b/>
          <w:bCs/>
        </w:rPr>
      </w:pPr>
      <w:r w:rsidRPr="00431F61">
        <w:rPr>
          <w:b/>
          <w:bCs/>
        </w:rPr>
        <w:t>Table 6.1: College Expenditures and Enrollment (2009-2012)</w:t>
      </w:r>
    </w:p>
    <w:p w:rsidR="00431F61" w:rsidRPr="00431F61" w:rsidRDefault="00431F61" w:rsidP="00431F61">
      <w:pPr>
        <w:pStyle w:val="ListNumber"/>
        <w:widowControl/>
        <w:suppressLineNumbers/>
        <w:spacing w:after="0"/>
        <w:ind w:left="720" w:firstLine="0"/>
        <w:rPr>
          <w:highlight w:val="yellow"/>
        </w:rPr>
      </w:pPr>
    </w:p>
    <w:p w:rsidR="00431F61" w:rsidRPr="00431F61" w:rsidRDefault="00431F61" w:rsidP="00431F61">
      <w:pPr>
        <w:pStyle w:val="ListParagraph"/>
        <w:ind w:left="360"/>
      </w:pPr>
      <w:r w:rsidRPr="00431F61">
        <w:t>Table 6.1 shows the allocation of the general fund budget to the College from Academic Affairs along with College enrollment figures.  This budget allocation is based on an annual enrollment target for the College that is set in the fall.  Enrollment has fluctuated over the past three years, with the highest enrollment in 2011-12.  One time university reserves have been used to make up the shortfall between the budget allocation and the expenditure total.  The expenditures include salaries, communications, travel, and operations. Note that these expenditures do not include those for equipment and other infrastructural needs (see Table 6.6).</w:t>
      </w:r>
    </w:p>
    <w:p w:rsidR="00431F61" w:rsidRPr="00431F61" w:rsidRDefault="00431F61" w:rsidP="00431F61">
      <w:pPr>
        <w:pStyle w:val="ListParagraph"/>
        <w:ind w:left="360"/>
      </w:pPr>
    </w:p>
    <w:p w:rsidR="00431F61" w:rsidRPr="00431F61" w:rsidRDefault="00431F61" w:rsidP="00431F61">
      <w:pPr>
        <w:pStyle w:val="ListParagraph"/>
        <w:ind w:left="360"/>
      </w:pPr>
      <w:r w:rsidRPr="00431F61">
        <w:t xml:space="preserve">The expenditures for each department during the past two fiscal years are described in Tables 6.2 – 6.5 below.  </w:t>
      </w:r>
    </w:p>
    <w:p w:rsidR="00B9319A" w:rsidRPr="0020613F" w:rsidRDefault="00B9319A" w:rsidP="00431F61"/>
    <w:p w:rsidR="009F422B" w:rsidRPr="0020613F" w:rsidRDefault="00C45007" w:rsidP="00431F61">
      <w:pPr>
        <w:ind w:left="360"/>
      </w:pPr>
      <w:r w:rsidRPr="0020613F">
        <w:t xml:space="preserve">Table 6.6 shows equipment purchased for each department during 2007-2011. The sources of financial support for equipment include permanent (recurring) State Funds, temporary (One-Time) Funds, Auxiliary Funds, and Gift Funds. Auxiliary Funds are generated either through grant activities or Senior Design Project contracts. </w:t>
      </w:r>
      <w:r w:rsidR="00B9319A" w:rsidRPr="0020613F">
        <w:t>There has been</w:t>
      </w:r>
      <w:r w:rsidRPr="0020613F">
        <w:t xml:space="preserve"> a greater reliance on One Time Funds and Auxiliary Grant Funds when compared to the State Funds. </w:t>
      </w:r>
      <w:r w:rsidR="00D81B25" w:rsidRPr="0020613F">
        <w:t>Note that the One Time Funds of 1.2 Mi</w:t>
      </w:r>
      <w:r w:rsidR="006C3732" w:rsidRPr="0020613F">
        <w:t>llion Dollars was allocated to the College by the Office of the President. These funds were expended over a three year period between the 2009 and 2011fiscal years.</w:t>
      </w:r>
    </w:p>
    <w:p w:rsidR="00DF0858" w:rsidRPr="0020613F" w:rsidRDefault="00DF0858" w:rsidP="00431F61">
      <w:pPr>
        <w:ind w:left="360"/>
      </w:pPr>
    </w:p>
    <w:p w:rsidR="00DF0858" w:rsidRDefault="00DF0858" w:rsidP="00431F61">
      <w:pPr>
        <w:ind w:left="360"/>
        <w:rPr>
          <w:rFonts w:ascii="Arial" w:hAnsi="Arial" w:cs="Arial"/>
        </w:rPr>
      </w:pPr>
    </w:p>
    <w:p w:rsidR="00DF0858" w:rsidRDefault="00DF0858" w:rsidP="00DF0858">
      <w:pPr>
        <w:rPr>
          <w:rFonts w:ascii="Arial" w:hAnsi="Arial" w:cs="Arial"/>
        </w:rPr>
      </w:pPr>
    </w:p>
    <w:p w:rsidR="0020613F" w:rsidRDefault="0020613F" w:rsidP="00DF0858">
      <w:pPr>
        <w:rPr>
          <w:rFonts w:ascii="Arial" w:hAnsi="Arial" w:cs="Arial"/>
        </w:rPr>
      </w:pPr>
    </w:p>
    <w:p w:rsidR="0020613F" w:rsidRDefault="0020613F" w:rsidP="00DF0858">
      <w:pPr>
        <w:rPr>
          <w:rFonts w:ascii="Arial" w:hAnsi="Arial" w:cs="Arial"/>
        </w:rPr>
      </w:pPr>
    </w:p>
    <w:p w:rsidR="0020613F" w:rsidRDefault="0020613F" w:rsidP="00DF0858">
      <w:pPr>
        <w:rPr>
          <w:rFonts w:ascii="Arial" w:hAnsi="Arial" w:cs="Arial"/>
        </w:rPr>
      </w:pPr>
    </w:p>
    <w:p w:rsidR="0020613F" w:rsidRDefault="0020613F" w:rsidP="00DF0858">
      <w:pPr>
        <w:rPr>
          <w:rFonts w:ascii="Arial" w:hAnsi="Arial" w:cs="Arial"/>
        </w:rPr>
      </w:pPr>
    </w:p>
    <w:p w:rsidR="00DF0858" w:rsidRDefault="00DF0858" w:rsidP="00DF0858">
      <w:pPr>
        <w:rPr>
          <w:rFonts w:ascii="Arial" w:hAnsi="Arial" w:cs="Arial"/>
        </w:rPr>
      </w:pPr>
    </w:p>
    <w:p w:rsidR="00DF0858" w:rsidRDefault="00DF0858" w:rsidP="00DF0858">
      <w:pPr>
        <w:rPr>
          <w:rFonts w:ascii="Arial" w:hAnsi="Arial" w:cs="Arial"/>
        </w:rPr>
      </w:pPr>
    </w:p>
    <w:p w:rsidR="00AF2432" w:rsidRPr="00B9319A" w:rsidRDefault="00AF2432" w:rsidP="00B9319A">
      <w:pPr>
        <w:spacing w:after="200" w:line="276" w:lineRule="auto"/>
      </w:pPr>
    </w:p>
    <w:tbl>
      <w:tblPr>
        <w:tblStyle w:val="MediumShading2-Accent11"/>
        <w:tblW w:w="7884" w:type="dxa"/>
        <w:jc w:val="center"/>
        <w:tblInd w:w="-361" w:type="dxa"/>
        <w:tblBorders>
          <w:left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3061"/>
        <w:gridCol w:w="2321"/>
        <w:gridCol w:w="2502"/>
      </w:tblGrid>
      <w:tr w:rsidR="008B3258" w:rsidRPr="00431F61" w:rsidTr="007F631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3061" w:type="dxa"/>
            <w:tcBorders>
              <w:top w:val="none" w:sz="0" w:space="0" w:color="auto"/>
              <w:left w:val="none" w:sz="0" w:space="0" w:color="auto"/>
              <w:bottom w:val="none" w:sz="0" w:space="0" w:color="auto"/>
              <w:right w:val="none" w:sz="0" w:space="0" w:color="auto"/>
            </w:tcBorders>
            <w:shd w:val="clear" w:color="auto" w:fill="8DB3E2" w:themeFill="text2" w:themeFillTint="66"/>
            <w:noWrap/>
          </w:tcPr>
          <w:p w:rsidR="008B3258" w:rsidRPr="00431F61" w:rsidRDefault="008B3258" w:rsidP="006A5D24">
            <w:pPr>
              <w:rPr>
                <w:bCs w:val="0"/>
                <w:color w:val="000000"/>
              </w:rPr>
            </w:pPr>
            <w:r w:rsidRPr="00431F61">
              <w:rPr>
                <w:bCs w:val="0"/>
                <w:color w:val="000000"/>
              </w:rPr>
              <w:lastRenderedPageBreak/>
              <w:t>Expenditure Category</w:t>
            </w:r>
          </w:p>
        </w:tc>
        <w:tc>
          <w:tcPr>
            <w:tcW w:w="2321" w:type="dxa"/>
            <w:tcBorders>
              <w:top w:val="none" w:sz="0" w:space="0" w:color="auto"/>
              <w:left w:val="none" w:sz="0" w:space="0" w:color="auto"/>
              <w:bottom w:val="none" w:sz="0" w:space="0" w:color="auto"/>
              <w:right w:val="none" w:sz="0" w:space="0" w:color="auto"/>
            </w:tcBorders>
            <w:noWrap/>
          </w:tcPr>
          <w:p w:rsidR="008B3258" w:rsidRPr="00431F61" w:rsidRDefault="008B3258" w:rsidP="006A5D24">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431F61">
              <w:rPr>
                <w:b w:val="0"/>
                <w:bCs w:val="0"/>
                <w:color w:val="000000"/>
              </w:rPr>
              <w:t>Expenditures     FY 2010-2011</w:t>
            </w:r>
          </w:p>
        </w:tc>
        <w:tc>
          <w:tcPr>
            <w:tcW w:w="2502" w:type="dxa"/>
            <w:tcBorders>
              <w:top w:val="none" w:sz="0" w:space="0" w:color="auto"/>
              <w:left w:val="none" w:sz="0" w:space="0" w:color="auto"/>
              <w:bottom w:val="none" w:sz="0" w:space="0" w:color="auto"/>
              <w:right w:val="none" w:sz="0" w:space="0" w:color="auto"/>
            </w:tcBorders>
            <w:noWrap/>
          </w:tcPr>
          <w:p w:rsidR="008B3258" w:rsidRPr="00431F61" w:rsidRDefault="008B3258" w:rsidP="008B3258">
            <w:pPr>
              <w:jc w:val="center"/>
              <w:cnfStyle w:val="100000000000" w:firstRow="1" w:lastRow="0" w:firstColumn="0" w:lastColumn="0" w:oddVBand="0" w:evenVBand="0" w:oddHBand="0" w:evenHBand="0" w:firstRowFirstColumn="0" w:firstRowLastColumn="0" w:lastRowFirstColumn="0" w:lastRowLastColumn="0"/>
              <w:rPr>
                <w:color w:val="000000"/>
              </w:rPr>
            </w:pPr>
            <w:r w:rsidRPr="00431F61">
              <w:rPr>
                <w:color w:val="000000"/>
              </w:rPr>
              <w:t>Expenditures*</w:t>
            </w:r>
          </w:p>
          <w:p w:rsidR="008B3258" w:rsidRPr="00431F61" w:rsidRDefault="008B3258" w:rsidP="008B3258">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431F61">
              <w:rPr>
                <w:color w:val="000000"/>
              </w:rPr>
              <w:t>2011-2012</w:t>
            </w:r>
          </w:p>
        </w:tc>
      </w:tr>
      <w:tr w:rsidR="008B3258" w:rsidRPr="00431F61" w:rsidTr="007F631F">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061"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9A2109">
            <w:pPr>
              <w:rPr>
                <w:b w:val="0"/>
                <w:bCs w:val="0"/>
                <w:color w:val="000000"/>
              </w:rPr>
            </w:pPr>
            <w:r w:rsidRPr="00431F61">
              <w:rPr>
                <w:b w:val="0"/>
                <w:bCs w:val="0"/>
                <w:color w:val="000000"/>
              </w:rPr>
              <w:t>Instructional Faculty</w:t>
            </w:r>
          </w:p>
        </w:tc>
        <w:tc>
          <w:tcPr>
            <w:tcW w:w="2321" w:type="dxa"/>
            <w:noWrap/>
            <w:hideMark/>
          </w:tcPr>
          <w:p w:rsidR="008B3258" w:rsidRPr="00431F61" w:rsidRDefault="008B3258" w:rsidP="009A2109">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  575,473.65 </w:t>
            </w:r>
          </w:p>
        </w:tc>
        <w:tc>
          <w:tcPr>
            <w:tcW w:w="2502" w:type="dxa"/>
            <w:noWrap/>
            <w:hideMark/>
          </w:tcPr>
          <w:p w:rsidR="008B3258" w:rsidRPr="00431F61" w:rsidRDefault="008B3258" w:rsidP="00DB37D1">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                482,298.25 </w:t>
            </w:r>
          </w:p>
        </w:tc>
      </w:tr>
      <w:tr w:rsidR="008B3258" w:rsidRPr="00431F61" w:rsidTr="007F631F">
        <w:trPr>
          <w:trHeight w:val="432"/>
          <w:jc w:val="center"/>
        </w:trPr>
        <w:tc>
          <w:tcPr>
            <w:cnfStyle w:val="001000000000" w:firstRow="0" w:lastRow="0" w:firstColumn="1" w:lastColumn="0" w:oddVBand="0" w:evenVBand="0" w:oddHBand="0" w:evenHBand="0" w:firstRowFirstColumn="0" w:firstRowLastColumn="0" w:lastRowFirstColumn="0" w:lastRowLastColumn="0"/>
            <w:tcW w:w="3061"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9A2109">
            <w:pPr>
              <w:rPr>
                <w:b w:val="0"/>
                <w:bCs w:val="0"/>
                <w:color w:val="000000"/>
              </w:rPr>
            </w:pPr>
            <w:r w:rsidRPr="00431F61">
              <w:rPr>
                <w:b w:val="0"/>
                <w:bCs w:val="0"/>
                <w:color w:val="000000"/>
              </w:rPr>
              <w:t>Non-Faculty</w:t>
            </w:r>
          </w:p>
        </w:tc>
        <w:tc>
          <w:tcPr>
            <w:tcW w:w="2321" w:type="dxa"/>
            <w:noWrap/>
            <w:hideMark/>
          </w:tcPr>
          <w:p w:rsidR="008B3258" w:rsidRPr="00431F61" w:rsidRDefault="008B3258" w:rsidP="009A2109">
            <w:pPr>
              <w:cnfStyle w:val="000000000000" w:firstRow="0" w:lastRow="0" w:firstColumn="0" w:lastColumn="0" w:oddVBand="0" w:evenVBand="0" w:oddHBand="0" w:evenHBand="0" w:firstRowFirstColumn="0" w:firstRowLastColumn="0" w:lastRowFirstColumn="0" w:lastRowLastColumn="0"/>
              <w:rPr>
                <w:color w:val="000000"/>
              </w:rPr>
            </w:pPr>
            <w:r w:rsidRPr="00431F61">
              <w:rPr>
                <w:color w:val="000000"/>
              </w:rPr>
              <w:t xml:space="preserve"> $  137,843.45 </w:t>
            </w:r>
          </w:p>
        </w:tc>
        <w:tc>
          <w:tcPr>
            <w:tcW w:w="2502" w:type="dxa"/>
            <w:noWrap/>
            <w:hideMark/>
          </w:tcPr>
          <w:p w:rsidR="008B3258" w:rsidRPr="00431F61" w:rsidRDefault="008B3258" w:rsidP="00DB37D1">
            <w:pPr>
              <w:cnfStyle w:val="000000000000" w:firstRow="0" w:lastRow="0" w:firstColumn="0" w:lastColumn="0" w:oddVBand="0" w:evenVBand="0" w:oddHBand="0" w:evenHBand="0" w:firstRowFirstColumn="0" w:firstRowLastColumn="0" w:lastRowFirstColumn="0" w:lastRowLastColumn="0"/>
              <w:rPr>
                <w:color w:val="000000"/>
              </w:rPr>
            </w:pPr>
            <w:r w:rsidRPr="00431F61">
              <w:rPr>
                <w:color w:val="000000"/>
              </w:rPr>
              <w:t xml:space="preserve"> $                  83,899.68 </w:t>
            </w:r>
          </w:p>
        </w:tc>
      </w:tr>
      <w:tr w:rsidR="008B3258" w:rsidRPr="00431F61" w:rsidTr="007F631F">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061"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9A2109">
            <w:pPr>
              <w:rPr>
                <w:b w:val="0"/>
                <w:bCs w:val="0"/>
                <w:color w:val="000000"/>
              </w:rPr>
            </w:pPr>
            <w:r w:rsidRPr="00431F61">
              <w:rPr>
                <w:b w:val="0"/>
                <w:bCs w:val="0"/>
                <w:color w:val="000000"/>
              </w:rPr>
              <w:t>Student Assistant</w:t>
            </w:r>
          </w:p>
        </w:tc>
        <w:tc>
          <w:tcPr>
            <w:tcW w:w="2321" w:type="dxa"/>
            <w:noWrap/>
            <w:hideMark/>
          </w:tcPr>
          <w:p w:rsidR="008B3258" w:rsidRPr="00431F61" w:rsidRDefault="008B3258" w:rsidP="009A2109">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          475.00 </w:t>
            </w:r>
          </w:p>
        </w:tc>
        <w:tc>
          <w:tcPr>
            <w:tcW w:w="2502" w:type="dxa"/>
            <w:noWrap/>
            <w:hideMark/>
          </w:tcPr>
          <w:p w:rsidR="008B3258" w:rsidRPr="00431F61" w:rsidRDefault="008B3258" w:rsidP="00DB37D1">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                    5,800.00 </w:t>
            </w:r>
          </w:p>
        </w:tc>
      </w:tr>
      <w:tr w:rsidR="008B3258" w:rsidRPr="00431F61" w:rsidTr="007F631F">
        <w:trPr>
          <w:trHeight w:val="432"/>
          <w:jc w:val="center"/>
        </w:trPr>
        <w:tc>
          <w:tcPr>
            <w:cnfStyle w:val="001000000000" w:firstRow="0" w:lastRow="0" w:firstColumn="1" w:lastColumn="0" w:oddVBand="0" w:evenVBand="0" w:oddHBand="0" w:evenHBand="0" w:firstRowFirstColumn="0" w:firstRowLastColumn="0" w:lastRowFirstColumn="0" w:lastRowLastColumn="0"/>
            <w:tcW w:w="3061"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9A2109">
            <w:pPr>
              <w:rPr>
                <w:b w:val="0"/>
                <w:bCs w:val="0"/>
                <w:color w:val="000000"/>
              </w:rPr>
            </w:pPr>
            <w:r w:rsidRPr="00431F61">
              <w:rPr>
                <w:b w:val="0"/>
                <w:bCs w:val="0"/>
                <w:color w:val="000000"/>
              </w:rPr>
              <w:t>Benefits</w:t>
            </w:r>
          </w:p>
        </w:tc>
        <w:tc>
          <w:tcPr>
            <w:tcW w:w="2321" w:type="dxa"/>
            <w:noWrap/>
            <w:hideMark/>
          </w:tcPr>
          <w:p w:rsidR="008B3258" w:rsidRPr="00431F61" w:rsidRDefault="008B3258" w:rsidP="009A2109">
            <w:pPr>
              <w:cnfStyle w:val="000000000000" w:firstRow="0" w:lastRow="0" w:firstColumn="0" w:lastColumn="0" w:oddVBand="0" w:evenVBand="0" w:oddHBand="0" w:evenHBand="0" w:firstRowFirstColumn="0" w:firstRowLastColumn="0" w:lastRowFirstColumn="0" w:lastRowLastColumn="0"/>
              <w:rPr>
                <w:color w:val="000000"/>
              </w:rPr>
            </w:pPr>
            <w:r w:rsidRPr="00431F61">
              <w:rPr>
                <w:color w:val="000000"/>
              </w:rPr>
              <w:t xml:space="preserve"> $  209,017.01 </w:t>
            </w:r>
          </w:p>
        </w:tc>
        <w:tc>
          <w:tcPr>
            <w:tcW w:w="2502" w:type="dxa"/>
            <w:noWrap/>
            <w:hideMark/>
          </w:tcPr>
          <w:p w:rsidR="008B3258" w:rsidRPr="00431F61" w:rsidRDefault="008B3258" w:rsidP="00DB37D1">
            <w:pPr>
              <w:cnfStyle w:val="000000000000" w:firstRow="0" w:lastRow="0" w:firstColumn="0" w:lastColumn="0" w:oddVBand="0" w:evenVBand="0" w:oddHBand="0" w:evenHBand="0" w:firstRowFirstColumn="0" w:firstRowLastColumn="0" w:lastRowFirstColumn="0" w:lastRowLastColumn="0"/>
              <w:rPr>
                <w:color w:val="000000"/>
              </w:rPr>
            </w:pPr>
            <w:r w:rsidRPr="00431F61">
              <w:rPr>
                <w:color w:val="000000"/>
              </w:rPr>
              <w:t xml:space="preserve"> $                184,176.24 </w:t>
            </w:r>
          </w:p>
        </w:tc>
      </w:tr>
      <w:tr w:rsidR="008B3258" w:rsidRPr="00431F61" w:rsidTr="007F631F">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061"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9A2109">
            <w:pPr>
              <w:rPr>
                <w:b w:val="0"/>
                <w:bCs w:val="0"/>
                <w:color w:val="000000"/>
              </w:rPr>
            </w:pPr>
            <w:r w:rsidRPr="00431F61">
              <w:rPr>
                <w:b w:val="0"/>
                <w:bCs w:val="0"/>
                <w:color w:val="000000"/>
              </w:rPr>
              <w:t>Communication</w:t>
            </w:r>
          </w:p>
        </w:tc>
        <w:tc>
          <w:tcPr>
            <w:tcW w:w="2321" w:type="dxa"/>
            <w:noWrap/>
            <w:hideMark/>
          </w:tcPr>
          <w:p w:rsidR="008B3258" w:rsidRPr="00431F61" w:rsidRDefault="008B3258" w:rsidP="009A2109">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          316.01 </w:t>
            </w:r>
          </w:p>
        </w:tc>
        <w:tc>
          <w:tcPr>
            <w:tcW w:w="2502" w:type="dxa"/>
            <w:noWrap/>
            <w:hideMark/>
          </w:tcPr>
          <w:p w:rsidR="008B3258" w:rsidRPr="00431F61" w:rsidRDefault="008B3258" w:rsidP="00DB37D1">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                       241.01 </w:t>
            </w:r>
          </w:p>
        </w:tc>
      </w:tr>
      <w:tr w:rsidR="008B3258" w:rsidRPr="00431F61" w:rsidTr="007F631F">
        <w:trPr>
          <w:trHeight w:val="432"/>
          <w:jc w:val="center"/>
        </w:trPr>
        <w:tc>
          <w:tcPr>
            <w:cnfStyle w:val="001000000000" w:firstRow="0" w:lastRow="0" w:firstColumn="1" w:lastColumn="0" w:oddVBand="0" w:evenVBand="0" w:oddHBand="0" w:evenHBand="0" w:firstRowFirstColumn="0" w:firstRowLastColumn="0" w:lastRowFirstColumn="0" w:lastRowLastColumn="0"/>
            <w:tcW w:w="3061"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9A2109">
            <w:pPr>
              <w:rPr>
                <w:b w:val="0"/>
                <w:bCs w:val="0"/>
                <w:color w:val="000000"/>
              </w:rPr>
            </w:pPr>
            <w:r w:rsidRPr="00431F61">
              <w:rPr>
                <w:b w:val="0"/>
                <w:bCs w:val="0"/>
                <w:color w:val="000000"/>
              </w:rPr>
              <w:t>Travel</w:t>
            </w:r>
          </w:p>
        </w:tc>
        <w:tc>
          <w:tcPr>
            <w:tcW w:w="2321" w:type="dxa"/>
            <w:noWrap/>
            <w:hideMark/>
          </w:tcPr>
          <w:p w:rsidR="008B3258" w:rsidRPr="00431F61" w:rsidRDefault="008B3258" w:rsidP="009A2109">
            <w:pPr>
              <w:cnfStyle w:val="000000000000" w:firstRow="0" w:lastRow="0" w:firstColumn="0" w:lastColumn="0" w:oddVBand="0" w:evenVBand="0" w:oddHBand="0" w:evenHBand="0" w:firstRowFirstColumn="0" w:firstRowLastColumn="0" w:lastRowFirstColumn="0" w:lastRowLastColumn="0"/>
              <w:rPr>
                <w:color w:val="000000"/>
              </w:rPr>
            </w:pPr>
            <w:r w:rsidRPr="00431F61">
              <w:rPr>
                <w:color w:val="000000"/>
              </w:rPr>
              <w:t xml:space="preserve"> $      5,650.68 </w:t>
            </w:r>
          </w:p>
        </w:tc>
        <w:tc>
          <w:tcPr>
            <w:tcW w:w="2502" w:type="dxa"/>
            <w:noWrap/>
            <w:hideMark/>
          </w:tcPr>
          <w:p w:rsidR="008B3258" w:rsidRPr="00431F61" w:rsidRDefault="008B3258" w:rsidP="00DB37D1">
            <w:pPr>
              <w:cnfStyle w:val="000000000000" w:firstRow="0" w:lastRow="0" w:firstColumn="0" w:lastColumn="0" w:oddVBand="0" w:evenVBand="0" w:oddHBand="0" w:evenHBand="0" w:firstRowFirstColumn="0" w:firstRowLastColumn="0" w:lastRowFirstColumn="0" w:lastRowLastColumn="0"/>
              <w:rPr>
                <w:color w:val="000000"/>
              </w:rPr>
            </w:pPr>
            <w:r w:rsidRPr="00431F61">
              <w:rPr>
                <w:color w:val="000000"/>
              </w:rPr>
              <w:t xml:space="preserve"> $                    1,741.05 </w:t>
            </w:r>
          </w:p>
        </w:tc>
      </w:tr>
      <w:tr w:rsidR="008B3258" w:rsidRPr="00431F61" w:rsidTr="007F631F">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061"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9A2109">
            <w:pPr>
              <w:rPr>
                <w:b w:val="0"/>
                <w:bCs w:val="0"/>
                <w:color w:val="000000"/>
              </w:rPr>
            </w:pPr>
            <w:r w:rsidRPr="00431F61">
              <w:rPr>
                <w:b w:val="0"/>
                <w:bCs w:val="0"/>
                <w:color w:val="000000"/>
              </w:rPr>
              <w:t>Misc Operating Exp</w:t>
            </w:r>
          </w:p>
        </w:tc>
        <w:tc>
          <w:tcPr>
            <w:tcW w:w="2321" w:type="dxa"/>
            <w:noWrap/>
            <w:hideMark/>
          </w:tcPr>
          <w:p w:rsidR="008B3258" w:rsidRPr="00431F61" w:rsidRDefault="008B3258" w:rsidP="009A2109">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      5,203.46 </w:t>
            </w:r>
          </w:p>
        </w:tc>
        <w:tc>
          <w:tcPr>
            <w:tcW w:w="2502" w:type="dxa"/>
            <w:noWrap/>
            <w:hideMark/>
          </w:tcPr>
          <w:p w:rsidR="008B3258" w:rsidRPr="00431F61" w:rsidRDefault="008B3258" w:rsidP="00DB37D1">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                  15,378.61 </w:t>
            </w:r>
          </w:p>
        </w:tc>
      </w:tr>
      <w:tr w:rsidR="008B3258" w:rsidRPr="00431F61" w:rsidTr="007F631F">
        <w:trPr>
          <w:trHeight w:val="432"/>
          <w:jc w:val="center"/>
        </w:trPr>
        <w:tc>
          <w:tcPr>
            <w:cnfStyle w:val="001000000000" w:firstRow="0" w:lastRow="0" w:firstColumn="1" w:lastColumn="0" w:oddVBand="0" w:evenVBand="0" w:oddHBand="0" w:evenHBand="0" w:firstRowFirstColumn="0" w:firstRowLastColumn="0" w:lastRowFirstColumn="0" w:lastRowLastColumn="0"/>
            <w:tcW w:w="3061"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Cs w:val="0"/>
                <w:color w:val="000000"/>
              </w:rPr>
            </w:pPr>
            <w:r w:rsidRPr="00431F61">
              <w:rPr>
                <w:bCs w:val="0"/>
                <w:color w:val="000000"/>
              </w:rPr>
              <w:t>Total:</w:t>
            </w:r>
          </w:p>
        </w:tc>
        <w:tc>
          <w:tcPr>
            <w:tcW w:w="2321" w:type="dxa"/>
            <w:noWrap/>
            <w:hideMark/>
          </w:tcPr>
          <w:p w:rsidR="008B3258" w:rsidRPr="00431F61" w:rsidRDefault="008B3258" w:rsidP="006A5D24">
            <w:pPr>
              <w:cnfStyle w:val="000000000000" w:firstRow="0" w:lastRow="0" w:firstColumn="0" w:lastColumn="0" w:oddVBand="0" w:evenVBand="0" w:oddHBand="0" w:evenHBand="0" w:firstRowFirstColumn="0" w:firstRowLastColumn="0" w:lastRowFirstColumn="0" w:lastRowLastColumn="0"/>
              <w:rPr>
                <w:b/>
                <w:color w:val="000000"/>
              </w:rPr>
            </w:pPr>
            <w:r w:rsidRPr="00431F61">
              <w:rPr>
                <w:b/>
                <w:color w:val="000000"/>
              </w:rPr>
              <w:t xml:space="preserve"> $  933,979.26 </w:t>
            </w:r>
          </w:p>
        </w:tc>
        <w:tc>
          <w:tcPr>
            <w:tcW w:w="2502" w:type="dxa"/>
            <w:noWrap/>
            <w:hideMark/>
          </w:tcPr>
          <w:p w:rsidR="008B3258" w:rsidRPr="00431F61" w:rsidRDefault="008B3258" w:rsidP="006A5D24">
            <w:pPr>
              <w:cnfStyle w:val="000000000000" w:firstRow="0" w:lastRow="0" w:firstColumn="0" w:lastColumn="0" w:oddVBand="0" w:evenVBand="0" w:oddHBand="0" w:evenHBand="0" w:firstRowFirstColumn="0" w:firstRowLastColumn="0" w:lastRowFirstColumn="0" w:lastRowLastColumn="0"/>
              <w:rPr>
                <w:b/>
                <w:color w:val="000000"/>
              </w:rPr>
            </w:pPr>
            <w:r w:rsidRPr="00431F61">
              <w:rPr>
                <w:b/>
                <w:color w:val="000000"/>
              </w:rPr>
              <w:t xml:space="preserve"> $                773,534.84 </w:t>
            </w:r>
          </w:p>
        </w:tc>
      </w:tr>
    </w:tbl>
    <w:p w:rsidR="008B3258" w:rsidRPr="00431F61" w:rsidRDefault="008B3258" w:rsidP="00C14441">
      <w:pPr>
        <w:ind w:left="1080"/>
        <w:rPr>
          <w:b/>
          <w:bCs/>
          <w:color w:val="365F91"/>
        </w:rPr>
      </w:pPr>
      <w:r w:rsidRPr="00431F61">
        <w:rPr>
          <w:b/>
          <w:bCs/>
          <w:color w:val="000000"/>
        </w:rPr>
        <w:t xml:space="preserve">*  Forecast based on projects through June 30,  2012 </w:t>
      </w:r>
      <w:r w:rsidRPr="00431F61">
        <w:rPr>
          <w:b/>
          <w:bCs/>
          <w:color w:val="365F91"/>
        </w:rPr>
        <w:t xml:space="preserve"> </w:t>
      </w:r>
    </w:p>
    <w:p w:rsidR="008B3258" w:rsidRPr="00431F61" w:rsidRDefault="005F633E" w:rsidP="0004463D">
      <w:pPr>
        <w:ind w:left="360"/>
        <w:jc w:val="center"/>
        <w:rPr>
          <w:b/>
          <w:bCs/>
          <w:color w:val="365F91"/>
        </w:rPr>
      </w:pPr>
      <w:r w:rsidRPr="00431F61">
        <w:rPr>
          <w:b/>
          <w:bCs/>
          <w:color w:val="365F91"/>
        </w:rPr>
        <w:t xml:space="preserve">   </w:t>
      </w:r>
    </w:p>
    <w:p w:rsidR="0004463D" w:rsidRPr="00431F61" w:rsidRDefault="0004463D" w:rsidP="0004463D">
      <w:pPr>
        <w:ind w:left="360"/>
        <w:jc w:val="center"/>
        <w:rPr>
          <w:b/>
          <w:bCs/>
          <w:color w:val="000000" w:themeColor="text1"/>
        </w:rPr>
      </w:pPr>
      <w:r w:rsidRPr="00431F61">
        <w:rPr>
          <w:b/>
          <w:bCs/>
          <w:color w:val="000000" w:themeColor="text1"/>
        </w:rPr>
        <w:t>Table</w:t>
      </w:r>
      <w:r w:rsidR="007F631F" w:rsidRPr="00431F61">
        <w:rPr>
          <w:b/>
          <w:bCs/>
          <w:color w:val="000000" w:themeColor="text1"/>
        </w:rPr>
        <w:t xml:space="preserve"> </w:t>
      </w:r>
      <w:r w:rsidRPr="00431F61">
        <w:rPr>
          <w:b/>
          <w:bCs/>
          <w:color w:val="000000" w:themeColor="text1"/>
        </w:rPr>
        <w:t>6</w:t>
      </w:r>
      <w:r w:rsidR="0022772B" w:rsidRPr="00431F61">
        <w:rPr>
          <w:b/>
          <w:bCs/>
          <w:color w:val="000000" w:themeColor="text1"/>
        </w:rPr>
        <w:t>.2</w:t>
      </w:r>
      <w:r w:rsidRPr="00431F61">
        <w:rPr>
          <w:b/>
          <w:bCs/>
          <w:color w:val="000000" w:themeColor="text1"/>
        </w:rPr>
        <w:t>:</w:t>
      </w:r>
      <w:r w:rsidR="00C14441" w:rsidRPr="00431F61">
        <w:rPr>
          <w:b/>
          <w:bCs/>
          <w:color w:val="000000" w:themeColor="text1"/>
        </w:rPr>
        <w:t xml:space="preserve"> </w:t>
      </w:r>
      <w:r w:rsidRPr="00431F61">
        <w:rPr>
          <w:b/>
          <w:bCs/>
          <w:color w:val="000000" w:themeColor="text1"/>
        </w:rPr>
        <w:t>Department of Civil Engineering</w:t>
      </w:r>
      <w:r w:rsidR="002A1178" w:rsidRPr="00431F61">
        <w:rPr>
          <w:b/>
          <w:bCs/>
          <w:color w:val="000000" w:themeColor="text1"/>
        </w:rPr>
        <w:t xml:space="preserve"> -</w:t>
      </w:r>
      <w:r w:rsidRPr="00431F61">
        <w:rPr>
          <w:b/>
          <w:bCs/>
          <w:color w:val="000000" w:themeColor="text1"/>
        </w:rPr>
        <w:t>Expenditures (2010-2012)</w:t>
      </w:r>
    </w:p>
    <w:p w:rsidR="00152F98" w:rsidRPr="00431F61" w:rsidRDefault="00152F98" w:rsidP="00953B0E"/>
    <w:p w:rsidR="008B3258" w:rsidRPr="00431F61" w:rsidRDefault="008B3258" w:rsidP="00953B0E"/>
    <w:p w:rsidR="008B3258" w:rsidRPr="00431F61" w:rsidRDefault="008B3258" w:rsidP="00953B0E"/>
    <w:tbl>
      <w:tblPr>
        <w:tblStyle w:val="MediumShading2-Accent11"/>
        <w:tblW w:w="7886" w:type="dxa"/>
        <w:jc w:val="center"/>
        <w:tblBorders>
          <w:left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700"/>
        <w:gridCol w:w="2321"/>
        <w:gridCol w:w="2865"/>
      </w:tblGrid>
      <w:tr w:rsidR="008B3258" w:rsidRPr="00431F61" w:rsidTr="00C1444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2700" w:type="dxa"/>
            <w:tcBorders>
              <w:top w:val="none" w:sz="0" w:space="0" w:color="auto"/>
              <w:left w:val="none" w:sz="0" w:space="0" w:color="auto"/>
              <w:bottom w:val="none" w:sz="0" w:space="0" w:color="auto"/>
              <w:right w:val="none" w:sz="0" w:space="0" w:color="auto"/>
            </w:tcBorders>
            <w:shd w:val="clear" w:color="auto" w:fill="8DB3E2" w:themeFill="text2" w:themeFillTint="66"/>
            <w:noWrap/>
          </w:tcPr>
          <w:p w:rsidR="008B3258" w:rsidRPr="00431F61" w:rsidRDefault="008B3258" w:rsidP="006A5D24">
            <w:pPr>
              <w:rPr>
                <w:bCs w:val="0"/>
                <w:color w:val="000000"/>
              </w:rPr>
            </w:pPr>
            <w:r w:rsidRPr="00431F61">
              <w:rPr>
                <w:bCs w:val="0"/>
                <w:color w:val="000000"/>
              </w:rPr>
              <w:t>Expenditure Category</w:t>
            </w:r>
          </w:p>
        </w:tc>
        <w:tc>
          <w:tcPr>
            <w:tcW w:w="2321" w:type="dxa"/>
            <w:tcBorders>
              <w:top w:val="none" w:sz="0" w:space="0" w:color="auto"/>
              <w:left w:val="none" w:sz="0" w:space="0" w:color="auto"/>
              <w:bottom w:val="none" w:sz="0" w:space="0" w:color="auto"/>
              <w:right w:val="none" w:sz="0" w:space="0" w:color="auto"/>
            </w:tcBorders>
            <w:noWrap/>
          </w:tcPr>
          <w:p w:rsidR="008B3258" w:rsidRPr="00431F61" w:rsidRDefault="008B3258" w:rsidP="006A5D24">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431F61">
              <w:rPr>
                <w:b w:val="0"/>
                <w:bCs w:val="0"/>
                <w:color w:val="000000"/>
              </w:rPr>
              <w:t>Expenditures     FY 2010-2011</w:t>
            </w:r>
          </w:p>
        </w:tc>
        <w:tc>
          <w:tcPr>
            <w:tcW w:w="2865" w:type="dxa"/>
            <w:tcBorders>
              <w:top w:val="none" w:sz="0" w:space="0" w:color="auto"/>
              <w:left w:val="none" w:sz="0" w:space="0" w:color="auto"/>
              <w:bottom w:val="none" w:sz="0" w:space="0" w:color="auto"/>
              <w:right w:val="none" w:sz="0" w:space="0" w:color="auto"/>
            </w:tcBorders>
            <w:noWrap/>
          </w:tcPr>
          <w:p w:rsidR="008B3258" w:rsidRPr="00431F61" w:rsidRDefault="008B3258" w:rsidP="00C14441">
            <w:pPr>
              <w:jc w:val="center"/>
              <w:cnfStyle w:val="100000000000" w:firstRow="1" w:lastRow="0" w:firstColumn="0" w:lastColumn="0" w:oddVBand="0" w:evenVBand="0" w:oddHBand="0" w:evenHBand="0" w:firstRowFirstColumn="0" w:firstRowLastColumn="0" w:lastRowFirstColumn="0" w:lastRowLastColumn="0"/>
              <w:rPr>
                <w:color w:val="000000"/>
              </w:rPr>
            </w:pPr>
            <w:r w:rsidRPr="00431F61">
              <w:rPr>
                <w:color w:val="000000"/>
              </w:rPr>
              <w:t>Expenditures*</w:t>
            </w:r>
          </w:p>
          <w:p w:rsidR="008B3258" w:rsidRPr="00431F61" w:rsidRDefault="008B3258" w:rsidP="00C14441">
            <w:pPr>
              <w:jc w:val="center"/>
              <w:cnfStyle w:val="100000000000" w:firstRow="1" w:lastRow="0" w:firstColumn="0" w:lastColumn="0" w:oddVBand="0" w:evenVBand="0" w:oddHBand="0" w:evenHBand="0" w:firstRowFirstColumn="0" w:firstRowLastColumn="0" w:lastRowFirstColumn="0" w:lastRowLastColumn="0"/>
              <w:rPr>
                <w:b w:val="0"/>
                <w:color w:val="000000"/>
              </w:rPr>
            </w:pPr>
            <w:r w:rsidRPr="00431F61">
              <w:rPr>
                <w:color w:val="000000"/>
              </w:rPr>
              <w:t>2011-2012</w:t>
            </w:r>
          </w:p>
        </w:tc>
      </w:tr>
      <w:tr w:rsidR="008B3258" w:rsidRPr="00431F61" w:rsidTr="00C1444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 w:val="0"/>
                <w:bCs w:val="0"/>
                <w:color w:val="000000"/>
              </w:rPr>
            </w:pPr>
            <w:r w:rsidRPr="00431F61">
              <w:rPr>
                <w:b w:val="0"/>
                <w:bCs w:val="0"/>
                <w:color w:val="000000"/>
              </w:rPr>
              <w:t>Instructional Faculty</w:t>
            </w:r>
          </w:p>
        </w:tc>
        <w:tc>
          <w:tcPr>
            <w:tcW w:w="2321" w:type="dxa"/>
            <w:noWrap/>
            <w:vAlign w:val="bottom"/>
            <w:hideMark/>
          </w:tcPr>
          <w:p w:rsidR="008B3258" w:rsidRPr="00431F61" w:rsidRDefault="008B3258" w:rsidP="00A53764">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  </w:t>
            </w:r>
            <w:r w:rsidR="001218E1">
              <w:rPr>
                <w:color w:val="000000"/>
              </w:rPr>
              <w:t xml:space="preserve">   </w:t>
            </w:r>
            <w:r w:rsidRPr="00431F61">
              <w:rPr>
                <w:color w:val="000000"/>
              </w:rPr>
              <w:t xml:space="preserve"> 925,025.75 </w:t>
            </w:r>
          </w:p>
        </w:tc>
        <w:tc>
          <w:tcPr>
            <w:tcW w:w="2865" w:type="dxa"/>
            <w:noWrap/>
            <w:vAlign w:val="bottom"/>
            <w:hideMark/>
          </w:tcPr>
          <w:p w:rsidR="008B3258" w:rsidRPr="00431F61" w:rsidRDefault="008B3258" w:rsidP="006A5D24">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                 862,509.33 </w:t>
            </w:r>
          </w:p>
        </w:tc>
      </w:tr>
      <w:tr w:rsidR="008B3258" w:rsidRPr="00431F61" w:rsidTr="00C14441">
        <w:trPr>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 w:val="0"/>
                <w:bCs w:val="0"/>
                <w:color w:val="000000"/>
              </w:rPr>
            </w:pPr>
            <w:r w:rsidRPr="00431F61">
              <w:rPr>
                <w:b w:val="0"/>
                <w:bCs w:val="0"/>
                <w:color w:val="000000"/>
              </w:rPr>
              <w:t>Non-Faculty</w:t>
            </w:r>
          </w:p>
        </w:tc>
        <w:tc>
          <w:tcPr>
            <w:tcW w:w="2321" w:type="dxa"/>
            <w:noWrap/>
            <w:vAlign w:val="bottom"/>
            <w:hideMark/>
          </w:tcPr>
          <w:p w:rsidR="008B3258" w:rsidRPr="00431F61" w:rsidRDefault="008B3258" w:rsidP="00A53764">
            <w:pPr>
              <w:cnfStyle w:val="000000000000" w:firstRow="0" w:lastRow="0" w:firstColumn="0" w:lastColumn="0" w:oddVBand="0" w:evenVBand="0" w:oddHBand="0" w:evenHBand="0" w:firstRowFirstColumn="0" w:firstRowLastColumn="0" w:lastRowFirstColumn="0" w:lastRowLastColumn="0"/>
              <w:rPr>
                <w:color w:val="000000"/>
              </w:rPr>
            </w:pPr>
            <w:r w:rsidRPr="00431F61">
              <w:rPr>
                <w:color w:val="000000"/>
              </w:rPr>
              <w:t xml:space="preserve"> $    </w:t>
            </w:r>
            <w:r w:rsidR="001218E1">
              <w:rPr>
                <w:color w:val="000000"/>
              </w:rPr>
              <w:t xml:space="preserve">   </w:t>
            </w:r>
            <w:r w:rsidRPr="00431F61">
              <w:rPr>
                <w:color w:val="000000"/>
              </w:rPr>
              <w:t xml:space="preserve"> 94,468.32 </w:t>
            </w:r>
          </w:p>
        </w:tc>
        <w:tc>
          <w:tcPr>
            <w:tcW w:w="2865" w:type="dxa"/>
            <w:noWrap/>
            <w:vAlign w:val="bottom"/>
            <w:hideMark/>
          </w:tcPr>
          <w:p w:rsidR="008B3258" w:rsidRPr="00431F61" w:rsidRDefault="008B3258" w:rsidP="006A5D24">
            <w:pPr>
              <w:cnfStyle w:val="000000000000" w:firstRow="0" w:lastRow="0" w:firstColumn="0" w:lastColumn="0" w:oddVBand="0" w:evenVBand="0" w:oddHBand="0" w:evenHBand="0" w:firstRowFirstColumn="0" w:firstRowLastColumn="0" w:lastRowFirstColumn="0" w:lastRowLastColumn="0"/>
              <w:rPr>
                <w:color w:val="000000"/>
              </w:rPr>
            </w:pPr>
            <w:r w:rsidRPr="00431F61">
              <w:rPr>
                <w:color w:val="000000"/>
              </w:rPr>
              <w:t xml:space="preserve"> $                   95,145.60 </w:t>
            </w:r>
          </w:p>
        </w:tc>
      </w:tr>
      <w:tr w:rsidR="008B3258" w:rsidRPr="00431F61" w:rsidTr="00C1444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 w:val="0"/>
                <w:bCs w:val="0"/>
                <w:color w:val="000000"/>
              </w:rPr>
            </w:pPr>
            <w:r w:rsidRPr="00431F61">
              <w:rPr>
                <w:b w:val="0"/>
                <w:bCs w:val="0"/>
                <w:color w:val="000000"/>
              </w:rPr>
              <w:t>Student Assistant</w:t>
            </w:r>
          </w:p>
        </w:tc>
        <w:tc>
          <w:tcPr>
            <w:tcW w:w="2321" w:type="dxa"/>
            <w:noWrap/>
            <w:vAlign w:val="bottom"/>
            <w:hideMark/>
          </w:tcPr>
          <w:p w:rsidR="008B3258" w:rsidRPr="00431F61" w:rsidRDefault="008B3258" w:rsidP="006A5D24">
            <w:pPr>
              <w:cnfStyle w:val="000000100000" w:firstRow="0" w:lastRow="0" w:firstColumn="0" w:lastColumn="0" w:oddVBand="0" w:evenVBand="0" w:oddHBand="1" w:evenHBand="0" w:firstRowFirstColumn="0" w:firstRowLastColumn="0" w:lastRowFirstColumn="0" w:lastRowLastColumn="0"/>
              <w:rPr>
                <w:color w:val="000000"/>
              </w:rPr>
            </w:pPr>
          </w:p>
        </w:tc>
        <w:tc>
          <w:tcPr>
            <w:tcW w:w="2865" w:type="dxa"/>
            <w:noWrap/>
            <w:vAlign w:val="bottom"/>
            <w:hideMark/>
          </w:tcPr>
          <w:p w:rsidR="008B3258" w:rsidRPr="00431F61" w:rsidRDefault="008B3258" w:rsidP="006A5D24">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                                  -   </w:t>
            </w:r>
          </w:p>
        </w:tc>
      </w:tr>
      <w:tr w:rsidR="008B3258" w:rsidRPr="00431F61" w:rsidTr="00C14441">
        <w:trPr>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 w:val="0"/>
                <w:bCs w:val="0"/>
                <w:color w:val="000000"/>
              </w:rPr>
            </w:pPr>
            <w:r w:rsidRPr="00431F61">
              <w:rPr>
                <w:b w:val="0"/>
                <w:bCs w:val="0"/>
                <w:color w:val="000000"/>
              </w:rPr>
              <w:t>Benefits</w:t>
            </w:r>
          </w:p>
        </w:tc>
        <w:tc>
          <w:tcPr>
            <w:tcW w:w="2321" w:type="dxa"/>
            <w:noWrap/>
            <w:vAlign w:val="bottom"/>
            <w:hideMark/>
          </w:tcPr>
          <w:p w:rsidR="008B3258" w:rsidRPr="00431F61" w:rsidRDefault="008B3258" w:rsidP="00A53764">
            <w:pPr>
              <w:cnfStyle w:val="000000000000" w:firstRow="0" w:lastRow="0" w:firstColumn="0" w:lastColumn="0" w:oddVBand="0" w:evenVBand="0" w:oddHBand="0" w:evenHBand="0" w:firstRowFirstColumn="0" w:firstRowLastColumn="0" w:lastRowFirstColumn="0" w:lastRowLastColumn="0"/>
              <w:rPr>
                <w:color w:val="000000"/>
              </w:rPr>
            </w:pPr>
            <w:r w:rsidRPr="00431F61">
              <w:rPr>
                <w:color w:val="000000"/>
              </w:rPr>
              <w:t xml:space="preserve"> $ </w:t>
            </w:r>
            <w:r w:rsidR="001218E1">
              <w:rPr>
                <w:color w:val="000000"/>
              </w:rPr>
              <w:t xml:space="preserve">     </w:t>
            </w:r>
            <w:r w:rsidRPr="00431F61">
              <w:rPr>
                <w:color w:val="000000"/>
              </w:rPr>
              <w:t xml:space="preserve">410,384.50 </w:t>
            </w:r>
          </w:p>
        </w:tc>
        <w:tc>
          <w:tcPr>
            <w:tcW w:w="2865" w:type="dxa"/>
            <w:noWrap/>
            <w:vAlign w:val="bottom"/>
            <w:hideMark/>
          </w:tcPr>
          <w:p w:rsidR="008B3258" w:rsidRPr="00431F61" w:rsidRDefault="008B3258" w:rsidP="00A53764">
            <w:pPr>
              <w:cnfStyle w:val="000000000000" w:firstRow="0" w:lastRow="0" w:firstColumn="0" w:lastColumn="0" w:oddVBand="0" w:evenVBand="0" w:oddHBand="0" w:evenHBand="0" w:firstRowFirstColumn="0" w:firstRowLastColumn="0" w:lastRowFirstColumn="0" w:lastRowLastColumn="0"/>
              <w:rPr>
                <w:color w:val="000000"/>
              </w:rPr>
            </w:pPr>
            <w:r w:rsidRPr="00431F61">
              <w:rPr>
                <w:color w:val="000000"/>
              </w:rPr>
              <w:t xml:space="preserve"> $                393,111.55 </w:t>
            </w:r>
          </w:p>
        </w:tc>
      </w:tr>
      <w:tr w:rsidR="008B3258" w:rsidRPr="00431F61" w:rsidTr="00C1444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 w:val="0"/>
                <w:bCs w:val="0"/>
                <w:color w:val="000000"/>
              </w:rPr>
            </w:pPr>
            <w:r w:rsidRPr="00431F61">
              <w:rPr>
                <w:b w:val="0"/>
                <w:bCs w:val="0"/>
                <w:color w:val="000000"/>
              </w:rPr>
              <w:t>Communication</w:t>
            </w:r>
          </w:p>
        </w:tc>
        <w:tc>
          <w:tcPr>
            <w:tcW w:w="2321" w:type="dxa"/>
            <w:noWrap/>
            <w:vAlign w:val="bottom"/>
            <w:hideMark/>
          </w:tcPr>
          <w:p w:rsidR="008B3258" w:rsidRPr="00431F61" w:rsidRDefault="008B3258" w:rsidP="006A5D24">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          1,155.15 </w:t>
            </w:r>
          </w:p>
        </w:tc>
        <w:tc>
          <w:tcPr>
            <w:tcW w:w="2865" w:type="dxa"/>
            <w:noWrap/>
            <w:vAlign w:val="bottom"/>
            <w:hideMark/>
          </w:tcPr>
          <w:p w:rsidR="008B3258" w:rsidRPr="00431F61" w:rsidRDefault="008B3258" w:rsidP="00A53764">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                    1,264.47 </w:t>
            </w:r>
          </w:p>
        </w:tc>
      </w:tr>
      <w:tr w:rsidR="008B3258" w:rsidRPr="00431F61" w:rsidTr="00C14441">
        <w:trPr>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 w:val="0"/>
                <w:bCs w:val="0"/>
                <w:color w:val="000000"/>
              </w:rPr>
            </w:pPr>
            <w:r w:rsidRPr="00431F61">
              <w:rPr>
                <w:b w:val="0"/>
                <w:bCs w:val="0"/>
                <w:color w:val="000000"/>
              </w:rPr>
              <w:t>Travel</w:t>
            </w:r>
          </w:p>
        </w:tc>
        <w:tc>
          <w:tcPr>
            <w:tcW w:w="2321" w:type="dxa"/>
            <w:noWrap/>
            <w:vAlign w:val="bottom"/>
            <w:hideMark/>
          </w:tcPr>
          <w:p w:rsidR="008B3258" w:rsidRPr="00431F61" w:rsidRDefault="008B3258" w:rsidP="006A5D24">
            <w:pPr>
              <w:cnfStyle w:val="000000000000" w:firstRow="0" w:lastRow="0" w:firstColumn="0" w:lastColumn="0" w:oddVBand="0" w:evenVBand="0" w:oddHBand="0" w:evenHBand="0" w:firstRowFirstColumn="0" w:firstRowLastColumn="0" w:lastRowFirstColumn="0" w:lastRowLastColumn="0"/>
              <w:rPr>
                <w:color w:val="000000"/>
              </w:rPr>
            </w:pPr>
            <w:r w:rsidRPr="00431F61">
              <w:rPr>
                <w:color w:val="000000"/>
              </w:rPr>
              <w:t xml:space="preserve"> $          6,649.61 </w:t>
            </w:r>
          </w:p>
        </w:tc>
        <w:tc>
          <w:tcPr>
            <w:tcW w:w="2865" w:type="dxa"/>
            <w:noWrap/>
            <w:vAlign w:val="bottom"/>
            <w:hideMark/>
          </w:tcPr>
          <w:p w:rsidR="008B3258" w:rsidRPr="00431F61" w:rsidRDefault="008B3258" w:rsidP="00A53764">
            <w:pPr>
              <w:cnfStyle w:val="000000000000" w:firstRow="0" w:lastRow="0" w:firstColumn="0" w:lastColumn="0" w:oddVBand="0" w:evenVBand="0" w:oddHBand="0" w:evenHBand="0" w:firstRowFirstColumn="0" w:firstRowLastColumn="0" w:lastRowFirstColumn="0" w:lastRowLastColumn="0"/>
              <w:rPr>
                <w:color w:val="000000"/>
              </w:rPr>
            </w:pPr>
            <w:r w:rsidRPr="00431F61">
              <w:rPr>
                <w:color w:val="000000"/>
              </w:rPr>
              <w:t xml:space="preserve"> $                    7,721.33 </w:t>
            </w:r>
          </w:p>
        </w:tc>
      </w:tr>
      <w:tr w:rsidR="008B3258" w:rsidRPr="00431F61" w:rsidTr="00C1444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 w:val="0"/>
                <w:bCs w:val="0"/>
                <w:color w:val="000000"/>
              </w:rPr>
            </w:pPr>
            <w:r w:rsidRPr="00431F61">
              <w:rPr>
                <w:b w:val="0"/>
                <w:bCs w:val="0"/>
                <w:color w:val="000000"/>
              </w:rPr>
              <w:t>Misc Operating Exp</w:t>
            </w:r>
          </w:p>
        </w:tc>
        <w:tc>
          <w:tcPr>
            <w:tcW w:w="2321" w:type="dxa"/>
            <w:noWrap/>
            <w:vAlign w:val="bottom"/>
            <w:hideMark/>
          </w:tcPr>
          <w:p w:rsidR="008B3258" w:rsidRPr="00431F61" w:rsidRDefault="008B3258" w:rsidP="006A5D24">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          5,107.13 </w:t>
            </w:r>
          </w:p>
        </w:tc>
        <w:tc>
          <w:tcPr>
            <w:tcW w:w="2865" w:type="dxa"/>
            <w:noWrap/>
            <w:vAlign w:val="bottom"/>
            <w:hideMark/>
          </w:tcPr>
          <w:p w:rsidR="008B3258" w:rsidRPr="00431F61" w:rsidRDefault="008B3258" w:rsidP="00A53764">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                    4,847.23 </w:t>
            </w:r>
          </w:p>
        </w:tc>
      </w:tr>
      <w:tr w:rsidR="008B3258" w:rsidRPr="00431F61" w:rsidTr="00C14441">
        <w:trPr>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Cs w:val="0"/>
                <w:color w:val="000000"/>
              </w:rPr>
            </w:pPr>
            <w:r w:rsidRPr="00431F61">
              <w:rPr>
                <w:bCs w:val="0"/>
                <w:color w:val="000000"/>
              </w:rPr>
              <w:t>Total:</w:t>
            </w:r>
          </w:p>
        </w:tc>
        <w:tc>
          <w:tcPr>
            <w:tcW w:w="2321" w:type="dxa"/>
            <w:noWrap/>
            <w:vAlign w:val="bottom"/>
            <w:hideMark/>
          </w:tcPr>
          <w:p w:rsidR="008B3258" w:rsidRPr="00431F61" w:rsidRDefault="008B3258" w:rsidP="006A5D24">
            <w:pPr>
              <w:cnfStyle w:val="000000000000" w:firstRow="0" w:lastRow="0" w:firstColumn="0" w:lastColumn="0" w:oddVBand="0" w:evenVBand="0" w:oddHBand="0" w:evenHBand="0" w:firstRowFirstColumn="0" w:firstRowLastColumn="0" w:lastRowFirstColumn="0" w:lastRowLastColumn="0"/>
              <w:rPr>
                <w:color w:val="000000"/>
              </w:rPr>
            </w:pPr>
            <w:r w:rsidRPr="00431F61">
              <w:rPr>
                <w:color w:val="000000"/>
              </w:rPr>
              <w:t xml:space="preserve"> $  </w:t>
            </w:r>
            <w:r w:rsidR="001218E1">
              <w:rPr>
                <w:color w:val="000000"/>
              </w:rPr>
              <w:t xml:space="preserve"> </w:t>
            </w:r>
            <w:r w:rsidRPr="00431F61">
              <w:rPr>
                <w:color w:val="000000"/>
              </w:rPr>
              <w:t xml:space="preserve">1,442,790.46 </w:t>
            </w:r>
          </w:p>
        </w:tc>
        <w:tc>
          <w:tcPr>
            <w:tcW w:w="2865" w:type="dxa"/>
            <w:noWrap/>
            <w:vAlign w:val="bottom"/>
            <w:hideMark/>
          </w:tcPr>
          <w:p w:rsidR="008B3258" w:rsidRPr="00431F61" w:rsidRDefault="008B3258" w:rsidP="00A53764">
            <w:pPr>
              <w:cnfStyle w:val="000000000000" w:firstRow="0" w:lastRow="0" w:firstColumn="0" w:lastColumn="0" w:oddVBand="0" w:evenVBand="0" w:oddHBand="0" w:evenHBand="0" w:firstRowFirstColumn="0" w:firstRowLastColumn="0" w:lastRowFirstColumn="0" w:lastRowLastColumn="0"/>
              <w:rPr>
                <w:color w:val="000000"/>
              </w:rPr>
            </w:pPr>
            <w:r w:rsidRPr="00431F61">
              <w:rPr>
                <w:color w:val="000000"/>
              </w:rPr>
              <w:t xml:space="preserve"> $            </w:t>
            </w:r>
            <w:r w:rsidR="001218E1">
              <w:rPr>
                <w:color w:val="000000"/>
              </w:rPr>
              <w:t xml:space="preserve"> </w:t>
            </w:r>
            <w:r w:rsidRPr="00431F61">
              <w:rPr>
                <w:color w:val="000000"/>
              </w:rPr>
              <w:t xml:space="preserve">1,359,752.28 </w:t>
            </w:r>
          </w:p>
        </w:tc>
      </w:tr>
    </w:tbl>
    <w:p w:rsidR="008B3258" w:rsidRPr="00431F61" w:rsidRDefault="008B3258" w:rsidP="00C14441">
      <w:pPr>
        <w:ind w:left="1080"/>
        <w:rPr>
          <w:b/>
          <w:bCs/>
          <w:color w:val="365F91"/>
        </w:rPr>
      </w:pPr>
      <w:r w:rsidRPr="00431F61">
        <w:rPr>
          <w:b/>
          <w:bCs/>
          <w:color w:val="000000"/>
        </w:rPr>
        <w:t xml:space="preserve">*  Forecast based on projects through June 30,  2012 </w:t>
      </w:r>
      <w:r w:rsidRPr="00431F61">
        <w:rPr>
          <w:b/>
          <w:bCs/>
          <w:color w:val="365F91"/>
        </w:rPr>
        <w:t xml:space="preserve"> </w:t>
      </w:r>
    </w:p>
    <w:p w:rsidR="005F2A82" w:rsidRPr="00431F61" w:rsidRDefault="005F2A82" w:rsidP="00692825">
      <w:pPr>
        <w:ind w:left="360"/>
        <w:jc w:val="center"/>
        <w:rPr>
          <w:b/>
          <w:bCs/>
        </w:rPr>
      </w:pPr>
    </w:p>
    <w:p w:rsidR="00692825" w:rsidRPr="00431F61" w:rsidRDefault="00692825" w:rsidP="00692825">
      <w:pPr>
        <w:ind w:left="360"/>
        <w:jc w:val="center"/>
        <w:rPr>
          <w:b/>
          <w:bCs/>
        </w:rPr>
      </w:pPr>
      <w:r w:rsidRPr="00431F61">
        <w:rPr>
          <w:b/>
          <w:bCs/>
        </w:rPr>
        <w:t>Table</w:t>
      </w:r>
      <w:r w:rsidR="007F631F" w:rsidRPr="00431F61">
        <w:rPr>
          <w:b/>
          <w:bCs/>
        </w:rPr>
        <w:t xml:space="preserve"> </w:t>
      </w:r>
      <w:r w:rsidRPr="00431F61">
        <w:rPr>
          <w:b/>
          <w:bCs/>
        </w:rPr>
        <w:t>6</w:t>
      </w:r>
      <w:r w:rsidR="00A53764" w:rsidRPr="00431F61">
        <w:rPr>
          <w:b/>
          <w:bCs/>
        </w:rPr>
        <w:t>.</w:t>
      </w:r>
      <w:r w:rsidR="0022772B" w:rsidRPr="00431F61">
        <w:rPr>
          <w:b/>
          <w:bCs/>
        </w:rPr>
        <w:t>3</w:t>
      </w:r>
      <w:r w:rsidRPr="00431F61">
        <w:rPr>
          <w:b/>
          <w:bCs/>
        </w:rPr>
        <w:t>:</w:t>
      </w:r>
      <w:r w:rsidR="00C14441" w:rsidRPr="00431F61">
        <w:rPr>
          <w:b/>
          <w:bCs/>
        </w:rPr>
        <w:t xml:space="preserve"> </w:t>
      </w:r>
      <w:r w:rsidRPr="00431F61">
        <w:rPr>
          <w:b/>
          <w:bCs/>
        </w:rPr>
        <w:t>Department of Electrical and Computer Engineering</w:t>
      </w:r>
      <w:r w:rsidR="002A1178" w:rsidRPr="00431F61">
        <w:rPr>
          <w:b/>
          <w:bCs/>
        </w:rPr>
        <w:t xml:space="preserve"> -</w:t>
      </w:r>
      <w:r w:rsidRPr="00431F61">
        <w:rPr>
          <w:b/>
          <w:bCs/>
        </w:rPr>
        <w:t>Expenditures (2010-2012)</w:t>
      </w:r>
    </w:p>
    <w:p w:rsidR="00692825" w:rsidRPr="00431F61" w:rsidRDefault="00692825" w:rsidP="00692825"/>
    <w:p w:rsidR="00A53764" w:rsidRPr="00431F61" w:rsidRDefault="00A53764" w:rsidP="00692825"/>
    <w:p w:rsidR="00A53764" w:rsidRPr="00431F61" w:rsidRDefault="00A53764" w:rsidP="00692825"/>
    <w:p w:rsidR="00A53764" w:rsidRPr="00431F61" w:rsidRDefault="00A53764" w:rsidP="00692825"/>
    <w:p w:rsidR="00A53764" w:rsidRPr="00431F61" w:rsidRDefault="00A53764">
      <w:pPr>
        <w:spacing w:after="200" w:line="276" w:lineRule="auto"/>
      </w:pPr>
    </w:p>
    <w:p w:rsidR="009B561D" w:rsidRPr="00431F61" w:rsidRDefault="009B561D" w:rsidP="00692825"/>
    <w:tbl>
      <w:tblPr>
        <w:tblStyle w:val="MediumShading2-Accent11"/>
        <w:tblW w:w="7886" w:type="dxa"/>
        <w:jc w:val="center"/>
        <w:tblBorders>
          <w:left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700"/>
        <w:gridCol w:w="2321"/>
        <w:gridCol w:w="2865"/>
      </w:tblGrid>
      <w:tr w:rsidR="008B3258" w:rsidRPr="00431F61" w:rsidTr="00C1444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2700" w:type="dxa"/>
            <w:tcBorders>
              <w:top w:val="none" w:sz="0" w:space="0" w:color="auto"/>
              <w:left w:val="none" w:sz="0" w:space="0" w:color="auto"/>
              <w:bottom w:val="none" w:sz="0" w:space="0" w:color="auto"/>
              <w:right w:val="none" w:sz="0" w:space="0" w:color="auto"/>
            </w:tcBorders>
            <w:shd w:val="clear" w:color="auto" w:fill="8DB3E2" w:themeFill="text2" w:themeFillTint="66"/>
            <w:noWrap/>
          </w:tcPr>
          <w:p w:rsidR="008B3258" w:rsidRPr="00431F61" w:rsidRDefault="008B3258" w:rsidP="006A5D24">
            <w:pPr>
              <w:rPr>
                <w:bCs w:val="0"/>
                <w:color w:val="000000"/>
              </w:rPr>
            </w:pPr>
            <w:r w:rsidRPr="00431F61">
              <w:rPr>
                <w:bCs w:val="0"/>
                <w:color w:val="000000"/>
              </w:rPr>
              <w:t>Expenditure Category</w:t>
            </w:r>
          </w:p>
        </w:tc>
        <w:tc>
          <w:tcPr>
            <w:tcW w:w="2321" w:type="dxa"/>
            <w:tcBorders>
              <w:top w:val="none" w:sz="0" w:space="0" w:color="auto"/>
              <w:left w:val="none" w:sz="0" w:space="0" w:color="auto"/>
              <w:bottom w:val="none" w:sz="0" w:space="0" w:color="auto"/>
              <w:right w:val="none" w:sz="0" w:space="0" w:color="auto"/>
            </w:tcBorders>
            <w:noWrap/>
          </w:tcPr>
          <w:p w:rsidR="008B3258" w:rsidRPr="00431F61" w:rsidRDefault="008B3258" w:rsidP="006A5D24">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431F61">
              <w:rPr>
                <w:b w:val="0"/>
                <w:bCs w:val="0"/>
                <w:color w:val="000000"/>
              </w:rPr>
              <w:t>Expenditures     FY 2010-2011</w:t>
            </w:r>
          </w:p>
        </w:tc>
        <w:tc>
          <w:tcPr>
            <w:tcW w:w="2865" w:type="dxa"/>
            <w:tcBorders>
              <w:top w:val="none" w:sz="0" w:space="0" w:color="auto"/>
              <w:left w:val="none" w:sz="0" w:space="0" w:color="auto"/>
              <w:bottom w:val="none" w:sz="0" w:space="0" w:color="auto"/>
              <w:right w:val="none" w:sz="0" w:space="0" w:color="auto"/>
            </w:tcBorders>
            <w:noWrap/>
          </w:tcPr>
          <w:p w:rsidR="008B3258" w:rsidRPr="00431F61" w:rsidRDefault="008B3258" w:rsidP="00C14441">
            <w:pPr>
              <w:jc w:val="center"/>
              <w:cnfStyle w:val="100000000000" w:firstRow="1" w:lastRow="0" w:firstColumn="0" w:lastColumn="0" w:oddVBand="0" w:evenVBand="0" w:oddHBand="0" w:evenHBand="0" w:firstRowFirstColumn="0" w:firstRowLastColumn="0" w:lastRowFirstColumn="0" w:lastRowLastColumn="0"/>
              <w:rPr>
                <w:color w:val="000000"/>
              </w:rPr>
            </w:pPr>
            <w:r w:rsidRPr="00431F61">
              <w:rPr>
                <w:color w:val="000000"/>
              </w:rPr>
              <w:t>Expenditures*</w:t>
            </w:r>
          </w:p>
          <w:p w:rsidR="008B3258" w:rsidRPr="00431F61" w:rsidRDefault="008B3258" w:rsidP="00C14441">
            <w:pPr>
              <w:jc w:val="center"/>
              <w:cnfStyle w:val="100000000000" w:firstRow="1" w:lastRow="0" w:firstColumn="0" w:lastColumn="0" w:oddVBand="0" w:evenVBand="0" w:oddHBand="0" w:evenHBand="0" w:firstRowFirstColumn="0" w:firstRowLastColumn="0" w:lastRowFirstColumn="0" w:lastRowLastColumn="0"/>
              <w:rPr>
                <w:b w:val="0"/>
                <w:color w:val="000000"/>
              </w:rPr>
            </w:pPr>
            <w:r w:rsidRPr="00431F61">
              <w:rPr>
                <w:color w:val="000000"/>
              </w:rPr>
              <w:t>2011-2012</w:t>
            </w:r>
          </w:p>
        </w:tc>
      </w:tr>
      <w:tr w:rsidR="008B3258" w:rsidRPr="00431F61" w:rsidTr="00C1444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 w:val="0"/>
                <w:bCs w:val="0"/>
                <w:color w:val="000000"/>
              </w:rPr>
            </w:pPr>
            <w:r w:rsidRPr="00431F61">
              <w:rPr>
                <w:b w:val="0"/>
                <w:bCs w:val="0"/>
                <w:color w:val="000000"/>
              </w:rPr>
              <w:t>Instructional Faculty</w:t>
            </w:r>
          </w:p>
        </w:tc>
        <w:tc>
          <w:tcPr>
            <w:tcW w:w="2321" w:type="dxa"/>
            <w:noWrap/>
            <w:vAlign w:val="bottom"/>
            <w:hideMark/>
          </w:tcPr>
          <w:p w:rsidR="008B3258" w:rsidRPr="00431F61" w:rsidRDefault="008B3258" w:rsidP="006A5D24">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      809,223.66 </w:t>
            </w:r>
          </w:p>
        </w:tc>
        <w:tc>
          <w:tcPr>
            <w:tcW w:w="2865" w:type="dxa"/>
            <w:noWrap/>
            <w:vAlign w:val="bottom"/>
            <w:hideMark/>
          </w:tcPr>
          <w:p w:rsidR="008B3258" w:rsidRPr="00431F61" w:rsidRDefault="008B3258" w:rsidP="006A5D24">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                 837,914.27 </w:t>
            </w:r>
          </w:p>
        </w:tc>
      </w:tr>
      <w:tr w:rsidR="008B3258" w:rsidRPr="00431F61" w:rsidTr="00C14441">
        <w:trPr>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 w:val="0"/>
                <w:bCs w:val="0"/>
                <w:color w:val="000000"/>
              </w:rPr>
            </w:pPr>
            <w:r w:rsidRPr="00431F61">
              <w:rPr>
                <w:b w:val="0"/>
                <w:bCs w:val="0"/>
                <w:color w:val="000000"/>
              </w:rPr>
              <w:t>Non-Faculty</w:t>
            </w:r>
          </w:p>
        </w:tc>
        <w:tc>
          <w:tcPr>
            <w:tcW w:w="2321" w:type="dxa"/>
            <w:noWrap/>
            <w:vAlign w:val="bottom"/>
            <w:hideMark/>
          </w:tcPr>
          <w:p w:rsidR="008B3258" w:rsidRPr="00431F61" w:rsidRDefault="008B3258" w:rsidP="006A5D24">
            <w:pPr>
              <w:cnfStyle w:val="000000000000" w:firstRow="0" w:lastRow="0" w:firstColumn="0" w:lastColumn="0" w:oddVBand="0" w:evenVBand="0" w:oddHBand="0" w:evenHBand="0" w:firstRowFirstColumn="0" w:firstRowLastColumn="0" w:lastRowFirstColumn="0" w:lastRowLastColumn="0"/>
              <w:rPr>
                <w:color w:val="000000"/>
              </w:rPr>
            </w:pPr>
            <w:r w:rsidRPr="00431F61">
              <w:rPr>
                <w:color w:val="000000"/>
              </w:rPr>
              <w:t xml:space="preserve"> $        83,738.95 </w:t>
            </w:r>
          </w:p>
        </w:tc>
        <w:tc>
          <w:tcPr>
            <w:tcW w:w="2865" w:type="dxa"/>
            <w:noWrap/>
            <w:vAlign w:val="bottom"/>
            <w:hideMark/>
          </w:tcPr>
          <w:p w:rsidR="008B3258" w:rsidRPr="00431F61" w:rsidRDefault="008B3258" w:rsidP="006A5D24">
            <w:pPr>
              <w:cnfStyle w:val="000000000000" w:firstRow="0" w:lastRow="0" w:firstColumn="0" w:lastColumn="0" w:oddVBand="0" w:evenVBand="0" w:oddHBand="0" w:evenHBand="0" w:firstRowFirstColumn="0" w:firstRowLastColumn="0" w:lastRowFirstColumn="0" w:lastRowLastColumn="0"/>
              <w:rPr>
                <w:color w:val="000000"/>
              </w:rPr>
            </w:pPr>
            <w:r w:rsidRPr="00431F61">
              <w:rPr>
                <w:color w:val="000000"/>
              </w:rPr>
              <w:t xml:space="preserve"> $                   79,939.47 </w:t>
            </w:r>
          </w:p>
        </w:tc>
      </w:tr>
      <w:tr w:rsidR="008B3258" w:rsidRPr="00431F61" w:rsidTr="00C1444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 w:val="0"/>
                <w:bCs w:val="0"/>
                <w:color w:val="000000"/>
              </w:rPr>
            </w:pPr>
            <w:r w:rsidRPr="00431F61">
              <w:rPr>
                <w:b w:val="0"/>
                <w:bCs w:val="0"/>
                <w:color w:val="000000"/>
              </w:rPr>
              <w:t>Student Assistant</w:t>
            </w:r>
          </w:p>
        </w:tc>
        <w:tc>
          <w:tcPr>
            <w:tcW w:w="2321" w:type="dxa"/>
            <w:noWrap/>
            <w:vAlign w:val="bottom"/>
            <w:hideMark/>
          </w:tcPr>
          <w:p w:rsidR="008B3258" w:rsidRPr="00431F61" w:rsidRDefault="008B3258" w:rsidP="006A5D24">
            <w:pPr>
              <w:cnfStyle w:val="000000100000" w:firstRow="0" w:lastRow="0" w:firstColumn="0" w:lastColumn="0" w:oddVBand="0" w:evenVBand="0" w:oddHBand="1" w:evenHBand="0" w:firstRowFirstColumn="0" w:firstRowLastColumn="0" w:lastRowFirstColumn="0" w:lastRowLastColumn="0"/>
              <w:rPr>
                <w:color w:val="000000"/>
              </w:rPr>
            </w:pPr>
          </w:p>
        </w:tc>
        <w:tc>
          <w:tcPr>
            <w:tcW w:w="2865" w:type="dxa"/>
            <w:noWrap/>
            <w:vAlign w:val="bottom"/>
            <w:hideMark/>
          </w:tcPr>
          <w:p w:rsidR="008B3258" w:rsidRPr="00431F61" w:rsidRDefault="008B3258" w:rsidP="006A5D24">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                                  -   </w:t>
            </w:r>
          </w:p>
        </w:tc>
      </w:tr>
      <w:tr w:rsidR="008B3258" w:rsidRPr="00431F61" w:rsidTr="00C14441">
        <w:trPr>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 w:val="0"/>
                <w:bCs w:val="0"/>
                <w:color w:val="000000"/>
              </w:rPr>
            </w:pPr>
            <w:r w:rsidRPr="00431F61">
              <w:rPr>
                <w:b w:val="0"/>
                <w:bCs w:val="0"/>
                <w:color w:val="000000"/>
              </w:rPr>
              <w:t>Benefits</w:t>
            </w:r>
          </w:p>
        </w:tc>
        <w:tc>
          <w:tcPr>
            <w:tcW w:w="2321" w:type="dxa"/>
            <w:noWrap/>
            <w:vAlign w:val="bottom"/>
            <w:hideMark/>
          </w:tcPr>
          <w:p w:rsidR="008B3258" w:rsidRPr="00431F61" w:rsidRDefault="008B3258" w:rsidP="006A5D24">
            <w:pPr>
              <w:cnfStyle w:val="000000000000" w:firstRow="0" w:lastRow="0" w:firstColumn="0" w:lastColumn="0" w:oddVBand="0" w:evenVBand="0" w:oddHBand="0" w:evenHBand="0" w:firstRowFirstColumn="0" w:firstRowLastColumn="0" w:lastRowFirstColumn="0" w:lastRowLastColumn="0"/>
              <w:rPr>
                <w:color w:val="000000"/>
              </w:rPr>
            </w:pPr>
            <w:r w:rsidRPr="00431F61">
              <w:rPr>
                <w:color w:val="000000"/>
              </w:rPr>
              <w:t xml:space="preserve"> $      292,396.43 </w:t>
            </w:r>
          </w:p>
        </w:tc>
        <w:tc>
          <w:tcPr>
            <w:tcW w:w="2865" w:type="dxa"/>
            <w:noWrap/>
            <w:vAlign w:val="bottom"/>
            <w:hideMark/>
          </w:tcPr>
          <w:p w:rsidR="008B3258" w:rsidRPr="00431F61" w:rsidRDefault="008B3258" w:rsidP="006A5D24">
            <w:pPr>
              <w:cnfStyle w:val="000000000000" w:firstRow="0" w:lastRow="0" w:firstColumn="0" w:lastColumn="0" w:oddVBand="0" w:evenVBand="0" w:oddHBand="0" w:evenHBand="0" w:firstRowFirstColumn="0" w:firstRowLastColumn="0" w:lastRowFirstColumn="0" w:lastRowLastColumn="0"/>
              <w:rPr>
                <w:color w:val="000000"/>
              </w:rPr>
            </w:pPr>
            <w:r w:rsidRPr="00431F61">
              <w:rPr>
                <w:color w:val="000000"/>
              </w:rPr>
              <w:t xml:space="preserve"> $                 322,945.11 </w:t>
            </w:r>
          </w:p>
        </w:tc>
      </w:tr>
      <w:tr w:rsidR="008B3258" w:rsidRPr="00431F61" w:rsidTr="00C1444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 w:val="0"/>
                <w:bCs w:val="0"/>
                <w:color w:val="000000"/>
              </w:rPr>
            </w:pPr>
            <w:r w:rsidRPr="00431F61">
              <w:rPr>
                <w:b w:val="0"/>
                <w:bCs w:val="0"/>
                <w:color w:val="000000"/>
              </w:rPr>
              <w:t>Communication</w:t>
            </w:r>
          </w:p>
        </w:tc>
        <w:tc>
          <w:tcPr>
            <w:tcW w:w="2321" w:type="dxa"/>
            <w:noWrap/>
            <w:vAlign w:val="bottom"/>
            <w:hideMark/>
          </w:tcPr>
          <w:p w:rsidR="008B3258" w:rsidRPr="00431F61" w:rsidRDefault="008B3258" w:rsidP="006A5D24">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              317.26 </w:t>
            </w:r>
          </w:p>
        </w:tc>
        <w:tc>
          <w:tcPr>
            <w:tcW w:w="2865" w:type="dxa"/>
            <w:noWrap/>
            <w:vAlign w:val="bottom"/>
            <w:hideMark/>
          </w:tcPr>
          <w:p w:rsidR="008B3258" w:rsidRPr="00431F61" w:rsidRDefault="008B3258" w:rsidP="006A5D24">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                         236.65 </w:t>
            </w:r>
          </w:p>
        </w:tc>
      </w:tr>
      <w:tr w:rsidR="008B3258" w:rsidRPr="00431F61" w:rsidTr="00C14441">
        <w:trPr>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 w:val="0"/>
                <w:bCs w:val="0"/>
                <w:color w:val="000000"/>
              </w:rPr>
            </w:pPr>
            <w:r w:rsidRPr="00431F61">
              <w:rPr>
                <w:b w:val="0"/>
                <w:bCs w:val="0"/>
                <w:color w:val="000000"/>
              </w:rPr>
              <w:t>Travel</w:t>
            </w:r>
          </w:p>
        </w:tc>
        <w:tc>
          <w:tcPr>
            <w:tcW w:w="2321" w:type="dxa"/>
            <w:noWrap/>
            <w:vAlign w:val="bottom"/>
            <w:hideMark/>
          </w:tcPr>
          <w:p w:rsidR="008B3258" w:rsidRPr="00431F61" w:rsidRDefault="008B3258" w:rsidP="006A5D24">
            <w:pPr>
              <w:cnfStyle w:val="000000000000" w:firstRow="0" w:lastRow="0" w:firstColumn="0" w:lastColumn="0" w:oddVBand="0" w:evenVBand="0" w:oddHBand="0" w:evenHBand="0" w:firstRowFirstColumn="0" w:firstRowLastColumn="0" w:lastRowFirstColumn="0" w:lastRowLastColumn="0"/>
              <w:rPr>
                <w:color w:val="000000"/>
              </w:rPr>
            </w:pPr>
            <w:r w:rsidRPr="00431F61">
              <w:rPr>
                <w:color w:val="000000"/>
              </w:rPr>
              <w:t xml:space="preserve"> $          3,442.38 </w:t>
            </w:r>
          </w:p>
        </w:tc>
        <w:tc>
          <w:tcPr>
            <w:tcW w:w="2865" w:type="dxa"/>
            <w:noWrap/>
            <w:vAlign w:val="bottom"/>
            <w:hideMark/>
          </w:tcPr>
          <w:p w:rsidR="008B3258" w:rsidRPr="00431F61" w:rsidRDefault="008B3258" w:rsidP="006A5D24">
            <w:pPr>
              <w:cnfStyle w:val="000000000000" w:firstRow="0" w:lastRow="0" w:firstColumn="0" w:lastColumn="0" w:oddVBand="0" w:evenVBand="0" w:oddHBand="0" w:evenHBand="0" w:firstRowFirstColumn="0" w:firstRowLastColumn="0" w:lastRowFirstColumn="0" w:lastRowLastColumn="0"/>
              <w:rPr>
                <w:color w:val="000000"/>
              </w:rPr>
            </w:pPr>
            <w:r w:rsidRPr="00431F61">
              <w:rPr>
                <w:color w:val="000000"/>
              </w:rPr>
              <w:t xml:space="preserve"> $                     5,878.05 </w:t>
            </w:r>
          </w:p>
        </w:tc>
      </w:tr>
      <w:tr w:rsidR="008B3258" w:rsidRPr="00431F61" w:rsidTr="00C1444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 w:val="0"/>
                <w:bCs w:val="0"/>
                <w:color w:val="000000"/>
              </w:rPr>
            </w:pPr>
            <w:r w:rsidRPr="00431F61">
              <w:rPr>
                <w:b w:val="0"/>
                <w:bCs w:val="0"/>
                <w:color w:val="000000"/>
              </w:rPr>
              <w:t>Misc Operating Exp</w:t>
            </w:r>
          </w:p>
        </w:tc>
        <w:tc>
          <w:tcPr>
            <w:tcW w:w="2321" w:type="dxa"/>
            <w:noWrap/>
            <w:vAlign w:val="bottom"/>
            <w:hideMark/>
          </w:tcPr>
          <w:p w:rsidR="008B3258" w:rsidRPr="00431F61" w:rsidRDefault="008B3258" w:rsidP="006A5D24">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        35,040.51 </w:t>
            </w:r>
          </w:p>
        </w:tc>
        <w:tc>
          <w:tcPr>
            <w:tcW w:w="2865" w:type="dxa"/>
            <w:noWrap/>
            <w:vAlign w:val="bottom"/>
            <w:hideMark/>
          </w:tcPr>
          <w:p w:rsidR="008B3258" w:rsidRPr="00431F61" w:rsidRDefault="008B3258" w:rsidP="006A5D24">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                     9,086.69 </w:t>
            </w:r>
          </w:p>
        </w:tc>
      </w:tr>
      <w:tr w:rsidR="008B3258" w:rsidRPr="00431F61" w:rsidTr="00C14441">
        <w:trPr>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Cs w:val="0"/>
                <w:color w:val="000000"/>
              </w:rPr>
            </w:pPr>
            <w:r w:rsidRPr="00431F61">
              <w:rPr>
                <w:bCs w:val="0"/>
                <w:color w:val="000000"/>
              </w:rPr>
              <w:t>Total:</w:t>
            </w:r>
          </w:p>
        </w:tc>
        <w:tc>
          <w:tcPr>
            <w:tcW w:w="2321" w:type="dxa"/>
            <w:noWrap/>
            <w:vAlign w:val="bottom"/>
            <w:hideMark/>
          </w:tcPr>
          <w:p w:rsidR="008B3258" w:rsidRPr="00431F61" w:rsidRDefault="008B3258" w:rsidP="006A5D24">
            <w:pPr>
              <w:cnfStyle w:val="000000000000" w:firstRow="0" w:lastRow="0" w:firstColumn="0" w:lastColumn="0" w:oddVBand="0" w:evenVBand="0" w:oddHBand="0" w:evenHBand="0" w:firstRowFirstColumn="0" w:firstRowLastColumn="0" w:lastRowFirstColumn="0" w:lastRowLastColumn="0"/>
              <w:rPr>
                <w:color w:val="000000"/>
              </w:rPr>
            </w:pPr>
            <w:r w:rsidRPr="00431F61">
              <w:rPr>
                <w:color w:val="000000"/>
              </w:rPr>
              <w:t xml:space="preserve"> $  </w:t>
            </w:r>
            <w:r w:rsidR="001218E1">
              <w:rPr>
                <w:color w:val="000000"/>
              </w:rPr>
              <w:t xml:space="preserve"> </w:t>
            </w:r>
            <w:r w:rsidRPr="00431F61">
              <w:rPr>
                <w:color w:val="000000"/>
              </w:rPr>
              <w:t xml:space="preserve">1,224,159.19 </w:t>
            </w:r>
          </w:p>
        </w:tc>
        <w:tc>
          <w:tcPr>
            <w:tcW w:w="2865" w:type="dxa"/>
            <w:noWrap/>
            <w:vAlign w:val="bottom"/>
            <w:hideMark/>
          </w:tcPr>
          <w:p w:rsidR="008B3258" w:rsidRPr="00431F61" w:rsidRDefault="001218E1" w:rsidP="006A5D24">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              </w:t>
            </w:r>
            <w:r w:rsidR="008B3258" w:rsidRPr="00431F61">
              <w:rPr>
                <w:color w:val="000000"/>
              </w:rPr>
              <w:t xml:space="preserve">1,256,000.24 </w:t>
            </w:r>
          </w:p>
        </w:tc>
      </w:tr>
    </w:tbl>
    <w:p w:rsidR="008B3258" w:rsidRPr="00431F61" w:rsidRDefault="008B3258" w:rsidP="00C14441">
      <w:pPr>
        <w:ind w:left="1080"/>
        <w:rPr>
          <w:b/>
          <w:bCs/>
          <w:color w:val="365F91"/>
        </w:rPr>
      </w:pPr>
      <w:r w:rsidRPr="00431F61">
        <w:rPr>
          <w:b/>
          <w:bCs/>
          <w:color w:val="000000"/>
        </w:rPr>
        <w:t xml:space="preserve">*  Forecast based on projects through June 30,  2012 </w:t>
      </w:r>
      <w:r w:rsidRPr="00431F61">
        <w:rPr>
          <w:b/>
          <w:bCs/>
          <w:color w:val="365F91"/>
        </w:rPr>
        <w:t xml:space="preserve"> </w:t>
      </w:r>
    </w:p>
    <w:p w:rsidR="00692825" w:rsidRPr="00431F61" w:rsidRDefault="00692825" w:rsidP="00953B0E">
      <w:pPr>
        <w:rPr>
          <w:color w:val="000000" w:themeColor="text1"/>
        </w:rPr>
      </w:pPr>
    </w:p>
    <w:p w:rsidR="00A53764" w:rsidRPr="00431F61" w:rsidRDefault="00A53764" w:rsidP="00A53764">
      <w:pPr>
        <w:ind w:left="360"/>
        <w:jc w:val="center"/>
        <w:rPr>
          <w:b/>
          <w:bCs/>
          <w:color w:val="000000" w:themeColor="text1"/>
        </w:rPr>
      </w:pPr>
      <w:r w:rsidRPr="00431F61">
        <w:rPr>
          <w:b/>
          <w:bCs/>
          <w:color w:val="000000" w:themeColor="text1"/>
        </w:rPr>
        <w:t>Table</w:t>
      </w:r>
      <w:r w:rsidR="007F631F" w:rsidRPr="00431F61">
        <w:rPr>
          <w:b/>
          <w:bCs/>
          <w:color w:val="000000" w:themeColor="text1"/>
        </w:rPr>
        <w:t xml:space="preserve"> </w:t>
      </w:r>
      <w:r w:rsidRPr="00431F61">
        <w:rPr>
          <w:b/>
          <w:bCs/>
          <w:color w:val="000000" w:themeColor="text1"/>
        </w:rPr>
        <w:t>6.</w:t>
      </w:r>
      <w:r w:rsidR="0022772B" w:rsidRPr="00431F61">
        <w:rPr>
          <w:b/>
          <w:bCs/>
          <w:color w:val="000000" w:themeColor="text1"/>
        </w:rPr>
        <w:t>4</w:t>
      </w:r>
      <w:r w:rsidRPr="00431F61">
        <w:rPr>
          <w:b/>
          <w:bCs/>
          <w:color w:val="000000" w:themeColor="text1"/>
        </w:rPr>
        <w:t>:</w:t>
      </w:r>
      <w:r w:rsidR="008B3258" w:rsidRPr="00431F61">
        <w:rPr>
          <w:b/>
          <w:bCs/>
          <w:color w:val="000000" w:themeColor="text1"/>
        </w:rPr>
        <w:t xml:space="preserve"> </w:t>
      </w:r>
      <w:r w:rsidRPr="00431F61">
        <w:rPr>
          <w:b/>
          <w:bCs/>
          <w:color w:val="000000" w:themeColor="text1"/>
        </w:rPr>
        <w:t xml:space="preserve">Department of Mechanical Engineering </w:t>
      </w:r>
      <w:r w:rsidR="002A1178" w:rsidRPr="00431F61">
        <w:rPr>
          <w:b/>
          <w:bCs/>
          <w:color w:val="000000" w:themeColor="text1"/>
        </w:rPr>
        <w:t xml:space="preserve">- </w:t>
      </w:r>
      <w:r w:rsidRPr="00431F61">
        <w:rPr>
          <w:b/>
          <w:bCs/>
          <w:color w:val="000000" w:themeColor="text1"/>
        </w:rPr>
        <w:t>Expenditures (2010-2012)</w:t>
      </w:r>
    </w:p>
    <w:p w:rsidR="008B3258" w:rsidRPr="00431F61" w:rsidRDefault="008B3258" w:rsidP="00A53764">
      <w:pPr>
        <w:ind w:left="360"/>
        <w:jc w:val="center"/>
        <w:rPr>
          <w:b/>
          <w:bCs/>
          <w:color w:val="365F91"/>
        </w:rPr>
      </w:pPr>
    </w:p>
    <w:p w:rsidR="00CE3EA6" w:rsidRPr="00431F61" w:rsidRDefault="00CE3EA6" w:rsidP="00A53764">
      <w:pPr>
        <w:ind w:left="360"/>
        <w:jc w:val="center"/>
        <w:rPr>
          <w:b/>
          <w:bCs/>
          <w:color w:val="365F91"/>
        </w:rPr>
      </w:pPr>
    </w:p>
    <w:tbl>
      <w:tblPr>
        <w:tblStyle w:val="MediumShading2-Accent11"/>
        <w:tblW w:w="7886" w:type="dxa"/>
        <w:jc w:val="center"/>
        <w:tblInd w:w="-17" w:type="dxa"/>
        <w:tblBorders>
          <w:left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700"/>
        <w:gridCol w:w="2321"/>
        <w:gridCol w:w="2865"/>
      </w:tblGrid>
      <w:tr w:rsidR="008B3258" w:rsidRPr="00431F61" w:rsidTr="007F631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2700" w:type="dxa"/>
            <w:tcBorders>
              <w:top w:val="none" w:sz="0" w:space="0" w:color="auto"/>
              <w:left w:val="none" w:sz="0" w:space="0" w:color="auto"/>
              <w:bottom w:val="none" w:sz="0" w:space="0" w:color="auto"/>
              <w:right w:val="none" w:sz="0" w:space="0" w:color="auto"/>
            </w:tcBorders>
            <w:shd w:val="clear" w:color="auto" w:fill="8DB3E2" w:themeFill="text2" w:themeFillTint="66"/>
            <w:noWrap/>
          </w:tcPr>
          <w:p w:rsidR="008B3258" w:rsidRPr="00431F61" w:rsidRDefault="00CE3EA6" w:rsidP="006A5D24">
            <w:pPr>
              <w:rPr>
                <w:bCs w:val="0"/>
                <w:color w:val="000000"/>
              </w:rPr>
            </w:pPr>
            <w:r w:rsidRPr="00431F61">
              <w:rPr>
                <w:b w:val="0"/>
                <w:bCs w:val="0"/>
                <w:color w:val="365F91"/>
              </w:rPr>
              <w:br w:type="page"/>
            </w:r>
            <w:r w:rsidR="008B3258" w:rsidRPr="00431F61">
              <w:rPr>
                <w:bCs w:val="0"/>
                <w:color w:val="000000"/>
              </w:rPr>
              <w:t>Expenditure Category</w:t>
            </w:r>
          </w:p>
        </w:tc>
        <w:tc>
          <w:tcPr>
            <w:tcW w:w="2321" w:type="dxa"/>
            <w:tcBorders>
              <w:top w:val="none" w:sz="0" w:space="0" w:color="auto"/>
              <w:left w:val="none" w:sz="0" w:space="0" w:color="auto"/>
              <w:bottom w:val="none" w:sz="0" w:space="0" w:color="auto"/>
              <w:right w:val="none" w:sz="0" w:space="0" w:color="auto"/>
            </w:tcBorders>
            <w:noWrap/>
          </w:tcPr>
          <w:p w:rsidR="008B3258" w:rsidRPr="00431F61" w:rsidRDefault="008B3258" w:rsidP="006A5D24">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431F61">
              <w:rPr>
                <w:b w:val="0"/>
                <w:bCs w:val="0"/>
                <w:color w:val="000000"/>
              </w:rPr>
              <w:t>Expenditures     FY 2010-2011</w:t>
            </w:r>
          </w:p>
        </w:tc>
        <w:tc>
          <w:tcPr>
            <w:tcW w:w="2865" w:type="dxa"/>
            <w:tcBorders>
              <w:top w:val="none" w:sz="0" w:space="0" w:color="auto"/>
              <w:left w:val="none" w:sz="0" w:space="0" w:color="auto"/>
              <w:bottom w:val="none" w:sz="0" w:space="0" w:color="auto"/>
              <w:right w:val="none" w:sz="0" w:space="0" w:color="auto"/>
            </w:tcBorders>
            <w:noWrap/>
          </w:tcPr>
          <w:p w:rsidR="008B3258" w:rsidRPr="00431F61" w:rsidRDefault="008B3258" w:rsidP="00C14441">
            <w:pPr>
              <w:jc w:val="center"/>
              <w:cnfStyle w:val="100000000000" w:firstRow="1" w:lastRow="0" w:firstColumn="0" w:lastColumn="0" w:oddVBand="0" w:evenVBand="0" w:oddHBand="0" w:evenHBand="0" w:firstRowFirstColumn="0" w:firstRowLastColumn="0" w:lastRowFirstColumn="0" w:lastRowLastColumn="0"/>
              <w:rPr>
                <w:color w:val="000000"/>
              </w:rPr>
            </w:pPr>
            <w:r w:rsidRPr="00431F61">
              <w:rPr>
                <w:color w:val="000000"/>
              </w:rPr>
              <w:t>Expenditures*</w:t>
            </w:r>
          </w:p>
          <w:p w:rsidR="008B3258" w:rsidRPr="00431F61" w:rsidRDefault="008B3258" w:rsidP="00C14441">
            <w:pPr>
              <w:jc w:val="center"/>
              <w:cnfStyle w:val="100000000000" w:firstRow="1" w:lastRow="0" w:firstColumn="0" w:lastColumn="0" w:oddVBand="0" w:evenVBand="0" w:oddHBand="0" w:evenHBand="0" w:firstRowFirstColumn="0" w:firstRowLastColumn="0" w:lastRowFirstColumn="0" w:lastRowLastColumn="0"/>
              <w:rPr>
                <w:b w:val="0"/>
                <w:color w:val="000000"/>
              </w:rPr>
            </w:pPr>
            <w:r w:rsidRPr="00431F61">
              <w:rPr>
                <w:color w:val="000000"/>
              </w:rPr>
              <w:t>2011-2012</w:t>
            </w:r>
          </w:p>
        </w:tc>
      </w:tr>
      <w:tr w:rsidR="008B3258" w:rsidRPr="00431F61" w:rsidTr="007F631F">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 w:val="0"/>
                <w:bCs w:val="0"/>
                <w:color w:val="000000"/>
              </w:rPr>
            </w:pPr>
            <w:r w:rsidRPr="00431F61">
              <w:rPr>
                <w:b w:val="0"/>
                <w:bCs w:val="0"/>
                <w:color w:val="000000"/>
              </w:rPr>
              <w:t>Instructional Faculty</w:t>
            </w:r>
          </w:p>
        </w:tc>
        <w:tc>
          <w:tcPr>
            <w:tcW w:w="2321" w:type="dxa"/>
            <w:noWrap/>
            <w:vAlign w:val="bottom"/>
            <w:hideMark/>
          </w:tcPr>
          <w:p w:rsidR="008B3258" w:rsidRPr="00431F61" w:rsidRDefault="001218E1" w:rsidP="00934613">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              </w:t>
            </w:r>
            <w:r w:rsidR="008B3258" w:rsidRPr="00431F61">
              <w:rPr>
                <w:color w:val="000000"/>
              </w:rPr>
              <w:t xml:space="preserve">833,978.91 </w:t>
            </w:r>
          </w:p>
        </w:tc>
        <w:tc>
          <w:tcPr>
            <w:tcW w:w="2865" w:type="dxa"/>
            <w:noWrap/>
            <w:vAlign w:val="bottom"/>
            <w:hideMark/>
          </w:tcPr>
          <w:p w:rsidR="008B3258" w:rsidRPr="00431F61" w:rsidRDefault="001218E1">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                       </w:t>
            </w:r>
            <w:r w:rsidR="008B3258" w:rsidRPr="00431F61">
              <w:rPr>
                <w:color w:val="000000"/>
              </w:rPr>
              <w:t xml:space="preserve">838,063.39 </w:t>
            </w:r>
          </w:p>
        </w:tc>
      </w:tr>
      <w:tr w:rsidR="008B3258" w:rsidRPr="00431F61" w:rsidTr="007F631F">
        <w:trPr>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 w:val="0"/>
                <w:bCs w:val="0"/>
                <w:color w:val="000000"/>
              </w:rPr>
            </w:pPr>
            <w:r w:rsidRPr="00431F61">
              <w:rPr>
                <w:b w:val="0"/>
                <w:bCs w:val="0"/>
                <w:color w:val="000000"/>
              </w:rPr>
              <w:t>Non-Faculty</w:t>
            </w:r>
          </w:p>
        </w:tc>
        <w:tc>
          <w:tcPr>
            <w:tcW w:w="2321" w:type="dxa"/>
            <w:noWrap/>
            <w:vAlign w:val="bottom"/>
            <w:hideMark/>
          </w:tcPr>
          <w:p w:rsidR="008B3258" w:rsidRPr="00431F61" w:rsidRDefault="001218E1">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              </w:t>
            </w:r>
            <w:r w:rsidR="008B3258" w:rsidRPr="00431F61">
              <w:rPr>
                <w:color w:val="000000"/>
              </w:rPr>
              <w:t xml:space="preserve">104,367.88 </w:t>
            </w:r>
          </w:p>
        </w:tc>
        <w:tc>
          <w:tcPr>
            <w:tcW w:w="2865" w:type="dxa"/>
            <w:noWrap/>
            <w:vAlign w:val="bottom"/>
            <w:hideMark/>
          </w:tcPr>
          <w:p w:rsidR="008B3258" w:rsidRPr="00431F61" w:rsidRDefault="001218E1">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                       </w:t>
            </w:r>
            <w:r w:rsidR="008B3258" w:rsidRPr="00431F61">
              <w:rPr>
                <w:color w:val="000000"/>
              </w:rPr>
              <w:t xml:space="preserve">105,287.16 </w:t>
            </w:r>
          </w:p>
        </w:tc>
      </w:tr>
      <w:tr w:rsidR="008B3258" w:rsidRPr="00431F61" w:rsidTr="007F631F">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 w:val="0"/>
                <w:bCs w:val="0"/>
                <w:color w:val="000000"/>
              </w:rPr>
            </w:pPr>
            <w:r w:rsidRPr="00431F61">
              <w:rPr>
                <w:b w:val="0"/>
                <w:bCs w:val="0"/>
                <w:color w:val="000000"/>
              </w:rPr>
              <w:t>Student Assistant</w:t>
            </w:r>
          </w:p>
        </w:tc>
        <w:tc>
          <w:tcPr>
            <w:tcW w:w="2321" w:type="dxa"/>
            <w:noWrap/>
            <w:vAlign w:val="bottom"/>
            <w:hideMark/>
          </w:tcPr>
          <w:p w:rsidR="008B3258" w:rsidRPr="00431F61" w:rsidRDefault="001218E1">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                     </w:t>
            </w:r>
            <w:r w:rsidR="008B3258" w:rsidRPr="00431F61">
              <w:rPr>
                <w:color w:val="000000"/>
              </w:rPr>
              <w:t xml:space="preserve">780.00 </w:t>
            </w:r>
          </w:p>
        </w:tc>
        <w:tc>
          <w:tcPr>
            <w:tcW w:w="2865" w:type="dxa"/>
            <w:noWrap/>
            <w:vAlign w:val="bottom"/>
            <w:hideMark/>
          </w:tcPr>
          <w:p w:rsidR="008B3258" w:rsidRPr="00431F61" w:rsidRDefault="001218E1">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                           </w:t>
            </w:r>
            <w:r w:rsidR="008B3258" w:rsidRPr="00431F61">
              <w:rPr>
                <w:color w:val="000000"/>
              </w:rPr>
              <w:t xml:space="preserve">1,840.00 </w:t>
            </w:r>
          </w:p>
        </w:tc>
      </w:tr>
      <w:tr w:rsidR="008B3258" w:rsidRPr="00431F61" w:rsidTr="007F631F">
        <w:trPr>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 w:val="0"/>
                <w:bCs w:val="0"/>
                <w:color w:val="000000"/>
              </w:rPr>
            </w:pPr>
            <w:r w:rsidRPr="00431F61">
              <w:rPr>
                <w:b w:val="0"/>
                <w:bCs w:val="0"/>
                <w:color w:val="000000"/>
              </w:rPr>
              <w:t>Benefits</w:t>
            </w:r>
          </w:p>
        </w:tc>
        <w:tc>
          <w:tcPr>
            <w:tcW w:w="2321" w:type="dxa"/>
            <w:noWrap/>
            <w:vAlign w:val="bottom"/>
            <w:hideMark/>
          </w:tcPr>
          <w:p w:rsidR="008B3258" w:rsidRPr="00431F61" w:rsidRDefault="001218E1">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              </w:t>
            </w:r>
            <w:r w:rsidR="008B3258" w:rsidRPr="00431F61">
              <w:rPr>
                <w:color w:val="000000"/>
              </w:rPr>
              <w:t xml:space="preserve">339,241.56 </w:t>
            </w:r>
          </w:p>
        </w:tc>
        <w:tc>
          <w:tcPr>
            <w:tcW w:w="2865" w:type="dxa"/>
            <w:noWrap/>
            <w:vAlign w:val="bottom"/>
            <w:hideMark/>
          </w:tcPr>
          <w:p w:rsidR="008B3258" w:rsidRPr="00431F61" w:rsidRDefault="001218E1">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                       </w:t>
            </w:r>
            <w:r w:rsidR="008B3258" w:rsidRPr="00431F61">
              <w:rPr>
                <w:color w:val="000000"/>
              </w:rPr>
              <w:t xml:space="preserve">350,607.89 </w:t>
            </w:r>
          </w:p>
        </w:tc>
      </w:tr>
      <w:tr w:rsidR="008B3258" w:rsidRPr="00431F61" w:rsidTr="007F631F">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 w:val="0"/>
                <w:bCs w:val="0"/>
                <w:color w:val="000000"/>
              </w:rPr>
            </w:pPr>
            <w:r w:rsidRPr="00431F61">
              <w:rPr>
                <w:b w:val="0"/>
                <w:bCs w:val="0"/>
                <w:color w:val="000000"/>
              </w:rPr>
              <w:t>Communication</w:t>
            </w:r>
          </w:p>
        </w:tc>
        <w:tc>
          <w:tcPr>
            <w:tcW w:w="2321" w:type="dxa"/>
            <w:noWrap/>
            <w:vAlign w:val="bottom"/>
            <w:hideMark/>
          </w:tcPr>
          <w:p w:rsidR="008B3258" w:rsidRPr="00431F61" w:rsidRDefault="001218E1">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                     </w:t>
            </w:r>
            <w:r w:rsidR="008B3258" w:rsidRPr="00431F61">
              <w:rPr>
                <w:color w:val="000000"/>
              </w:rPr>
              <w:t xml:space="preserve">291.18 </w:t>
            </w:r>
          </w:p>
        </w:tc>
        <w:tc>
          <w:tcPr>
            <w:tcW w:w="2865" w:type="dxa"/>
            <w:noWrap/>
            <w:vAlign w:val="bottom"/>
            <w:hideMark/>
          </w:tcPr>
          <w:p w:rsidR="008B3258" w:rsidRPr="00431F61" w:rsidRDefault="008B3258">
            <w:pPr>
              <w:cnfStyle w:val="000000100000" w:firstRow="0" w:lastRow="0" w:firstColumn="0" w:lastColumn="0" w:oddVBand="0" w:evenVBand="0" w:oddHBand="1" w:evenHBand="0" w:firstRowFirstColumn="0" w:firstRowLastColumn="0" w:lastRowFirstColumn="0" w:lastRowLastColumn="0"/>
              <w:rPr>
                <w:color w:val="000000"/>
              </w:rPr>
            </w:pPr>
            <w:r w:rsidRPr="00431F61">
              <w:rPr>
                <w:color w:val="000000"/>
              </w:rPr>
              <w:t xml:space="preserve"> </w:t>
            </w:r>
            <w:r w:rsidR="001218E1">
              <w:rPr>
                <w:color w:val="000000"/>
              </w:rPr>
              <w:t xml:space="preserve">$                              </w:t>
            </w:r>
            <w:r w:rsidRPr="00431F61">
              <w:rPr>
                <w:color w:val="000000"/>
              </w:rPr>
              <w:t xml:space="preserve">279.13 </w:t>
            </w:r>
          </w:p>
        </w:tc>
      </w:tr>
      <w:tr w:rsidR="008B3258" w:rsidRPr="00431F61" w:rsidTr="007F631F">
        <w:trPr>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 w:val="0"/>
                <w:bCs w:val="0"/>
                <w:color w:val="000000"/>
              </w:rPr>
            </w:pPr>
            <w:r w:rsidRPr="00431F61">
              <w:rPr>
                <w:b w:val="0"/>
                <w:bCs w:val="0"/>
                <w:color w:val="000000"/>
              </w:rPr>
              <w:t>Travel</w:t>
            </w:r>
          </w:p>
        </w:tc>
        <w:tc>
          <w:tcPr>
            <w:tcW w:w="2321" w:type="dxa"/>
            <w:noWrap/>
            <w:vAlign w:val="bottom"/>
            <w:hideMark/>
          </w:tcPr>
          <w:p w:rsidR="008B3258" w:rsidRPr="00431F61" w:rsidRDefault="001218E1">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                  </w:t>
            </w:r>
            <w:r w:rsidR="008B3258" w:rsidRPr="00431F61">
              <w:rPr>
                <w:color w:val="000000"/>
              </w:rPr>
              <w:t xml:space="preserve">7,760.50 </w:t>
            </w:r>
          </w:p>
        </w:tc>
        <w:tc>
          <w:tcPr>
            <w:tcW w:w="2865" w:type="dxa"/>
            <w:noWrap/>
            <w:vAlign w:val="bottom"/>
            <w:hideMark/>
          </w:tcPr>
          <w:p w:rsidR="008B3258" w:rsidRPr="00431F61" w:rsidRDefault="001218E1">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                           </w:t>
            </w:r>
            <w:r w:rsidR="008B3258" w:rsidRPr="00431F61">
              <w:rPr>
                <w:color w:val="000000"/>
              </w:rPr>
              <w:t xml:space="preserve">7,336.00 </w:t>
            </w:r>
          </w:p>
        </w:tc>
      </w:tr>
      <w:tr w:rsidR="008B3258" w:rsidRPr="00431F61" w:rsidTr="007F631F">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 w:val="0"/>
                <w:bCs w:val="0"/>
                <w:color w:val="000000"/>
              </w:rPr>
            </w:pPr>
            <w:r w:rsidRPr="00431F61">
              <w:rPr>
                <w:b w:val="0"/>
                <w:bCs w:val="0"/>
                <w:color w:val="000000"/>
              </w:rPr>
              <w:t>Misc Operating Exp</w:t>
            </w:r>
          </w:p>
        </w:tc>
        <w:tc>
          <w:tcPr>
            <w:tcW w:w="2321" w:type="dxa"/>
            <w:noWrap/>
            <w:vAlign w:val="bottom"/>
            <w:hideMark/>
          </w:tcPr>
          <w:p w:rsidR="008B3258" w:rsidRPr="00431F61" w:rsidRDefault="001218E1">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                     </w:t>
            </w:r>
            <w:r w:rsidR="008B3258" w:rsidRPr="00431F61">
              <w:rPr>
                <w:color w:val="000000"/>
              </w:rPr>
              <w:t xml:space="preserve">687.50 </w:t>
            </w:r>
          </w:p>
        </w:tc>
        <w:tc>
          <w:tcPr>
            <w:tcW w:w="2865" w:type="dxa"/>
            <w:noWrap/>
            <w:vAlign w:val="bottom"/>
            <w:hideMark/>
          </w:tcPr>
          <w:p w:rsidR="008B3258" w:rsidRPr="00431F61" w:rsidRDefault="001218E1">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                           </w:t>
            </w:r>
            <w:r w:rsidR="008B3258" w:rsidRPr="00431F61">
              <w:rPr>
                <w:color w:val="000000"/>
              </w:rPr>
              <w:t xml:space="preserve">4,166.53 </w:t>
            </w:r>
          </w:p>
        </w:tc>
      </w:tr>
      <w:tr w:rsidR="008B3258" w:rsidRPr="00431F61" w:rsidTr="007F631F">
        <w:trPr>
          <w:trHeight w:val="432"/>
          <w:jc w:val="center"/>
        </w:trPr>
        <w:tc>
          <w:tcPr>
            <w:cnfStyle w:val="001000000000" w:firstRow="0" w:lastRow="0" w:firstColumn="1" w:lastColumn="0" w:oddVBand="0" w:evenVBand="0" w:oddHBand="0" w:evenHBand="0" w:firstRowFirstColumn="0" w:firstRowLastColumn="0" w:lastRowFirstColumn="0" w:lastRowLastColumn="0"/>
            <w:tcW w:w="2700" w:type="dxa"/>
            <w:tcBorders>
              <w:left w:val="none" w:sz="0" w:space="0" w:color="auto"/>
              <w:bottom w:val="none" w:sz="0" w:space="0" w:color="auto"/>
              <w:right w:val="none" w:sz="0" w:space="0" w:color="auto"/>
            </w:tcBorders>
            <w:shd w:val="clear" w:color="auto" w:fill="8DB3E2" w:themeFill="text2" w:themeFillTint="66"/>
            <w:noWrap/>
            <w:hideMark/>
          </w:tcPr>
          <w:p w:rsidR="008B3258" w:rsidRPr="00431F61" w:rsidRDefault="008B3258" w:rsidP="006A5D24">
            <w:pPr>
              <w:rPr>
                <w:bCs w:val="0"/>
                <w:color w:val="000000"/>
              </w:rPr>
            </w:pPr>
            <w:r w:rsidRPr="00431F61">
              <w:rPr>
                <w:bCs w:val="0"/>
                <w:color w:val="000000"/>
              </w:rPr>
              <w:t>Total:</w:t>
            </w:r>
          </w:p>
        </w:tc>
        <w:tc>
          <w:tcPr>
            <w:tcW w:w="2321" w:type="dxa"/>
            <w:noWrap/>
            <w:vAlign w:val="bottom"/>
            <w:hideMark/>
          </w:tcPr>
          <w:p w:rsidR="008B3258" w:rsidRPr="00431F61" w:rsidRDefault="001218E1">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           </w:t>
            </w:r>
            <w:r w:rsidR="008B3258" w:rsidRPr="00431F61">
              <w:rPr>
                <w:color w:val="000000"/>
              </w:rPr>
              <w:t xml:space="preserve">1,287,107.53 </w:t>
            </w:r>
          </w:p>
        </w:tc>
        <w:tc>
          <w:tcPr>
            <w:tcW w:w="2865" w:type="dxa"/>
            <w:noWrap/>
            <w:vAlign w:val="bottom"/>
            <w:hideMark/>
          </w:tcPr>
          <w:p w:rsidR="008B3258" w:rsidRPr="00431F61" w:rsidRDefault="001218E1">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                    </w:t>
            </w:r>
            <w:r w:rsidR="008B3258" w:rsidRPr="00431F61">
              <w:rPr>
                <w:color w:val="000000"/>
              </w:rPr>
              <w:t xml:space="preserve">1,310,278.84 </w:t>
            </w:r>
          </w:p>
        </w:tc>
      </w:tr>
    </w:tbl>
    <w:p w:rsidR="008B3258" w:rsidRPr="00431F61" w:rsidRDefault="008B3258" w:rsidP="00C14441">
      <w:pPr>
        <w:ind w:left="1080"/>
        <w:rPr>
          <w:b/>
          <w:bCs/>
          <w:color w:val="365F91"/>
        </w:rPr>
      </w:pPr>
      <w:r w:rsidRPr="00431F61">
        <w:rPr>
          <w:b/>
          <w:bCs/>
          <w:color w:val="000000"/>
        </w:rPr>
        <w:t xml:space="preserve">*  Forecast based on projects through June 30,  2012 </w:t>
      </w:r>
      <w:r w:rsidRPr="00431F61">
        <w:rPr>
          <w:b/>
          <w:bCs/>
          <w:color w:val="365F91"/>
        </w:rPr>
        <w:t xml:space="preserve"> </w:t>
      </w:r>
    </w:p>
    <w:p w:rsidR="00CE3EA6" w:rsidRPr="00431F61" w:rsidRDefault="00CE3EA6" w:rsidP="00A53764">
      <w:pPr>
        <w:ind w:left="360"/>
        <w:jc w:val="center"/>
        <w:rPr>
          <w:b/>
          <w:bCs/>
          <w:color w:val="365F91"/>
        </w:rPr>
      </w:pPr>
    </w:p>
    <w:p w:rsidR="002E259E" w:rsidRPr="00124922" w:rsidRDefault="002E259E" w:rsidP="00124922">
      <w:pPr>
        <w:tabs>
          <w:tab w:val="left" w:pos="720"/>
          <w:tab w:val="left" w:pos="900"/>
        </w:tabs>
        <w:ind w:left="540"/>
        <w:jc w:val="center"/>
        <w:rPr>
          <w:b/>
          <w:bCs/>
        </w:rPr>
      </w:pPr>
      <w:r w:rsidRPr="00431F61">
        <w:rPr>
          <w:b/>
          <w:bCs/>
        </w:rPr>
        <w:t>Table</w:t>
      </w:r>
      <w:r w:rsidR="007F631F" w:rsidRPr="00431F61">
        <w:rPr>
          <w:b/>
          <w:bCs/>
        </w:rPr>
        <w:t xml:space="preserve"> </w:t>
      </w:r>
      <w:r w:rsidRPr="00431F61">
        <w:rPr>
          <w:b/>
          <w:bCs/>
        </w:rPr>
        <w:t>6.</w:t>
      </w:r>
      <w:r w:rsidR="008D5909" w:rsidRPr="00431F61">
        <w:rPr>
          <w:b/>
          <w:bCs/>
        </w:rPr>
        <w:t>5</w:t>
      </w:r>
      <w:r w:rsidRPr="00431F61">
        <w:rPr>
          <w:b/>
          <w:bCs/>
        </w:rPr>
        <w:t>:</w:t>
      </w:r>
      <w:r w:rsidR="00C14441" w:rsidRPr="00431F61">
        <w:rPr>
          <w:b/>
          <w:bCs/>
        </w:rPr>
        <w:t xml:space="preserve"> </w:t>
      </w:r>
      <w:r w:rsidRPr="00431F61">
        <w:rPr>
          <w:b/>
          <w:bCs/>
        </w:rPr>
        <w:t>Department of Computer Science - Expenditures (2010-2012)</w:t>
      </w:r>
    </w:p>
    <w:p w:rsidR="009A2109" w:rsidRDefault="009A2109" w:rsidP="00953B0E"/>
    <w:p w:rsidR="001218E1" w:rsidRDefault="001218E1" w:rsidP="00953B0E"/>
    <w:p w:rsidR="001218E1" w:rsidRPr="00431F61" w:rsidRDefault="001218E1" w:rsidP="00953B0E"/>
    <w:tbl>
      <w:tblPr>
        <w:tblStyle w:val="MediumShading2-Accent11"/>
        <w:tblW w:w="10510" w:type="dxa"/>
        <w:tblInd w:w="-342" w:type="dxa"/>
        <w:tblBorders>
          <w:left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3030"/>
        <w:gridCol w:w="1496"/>
        <w:gridCol w:w="1496"/>
        <w:gridCol w:w="1496"/>
        <w:gridCol w:w="1496"/>
        <w:gridCol w:w="1496"/>
      </w:tblGrid>
      <w:tr w:rsidR="00A768B3" w:rsidRPr="00431F61" w:rsidTr="00124922">
        <w:trPr>
          <w:cnfStyle w:val="100000000000" w:firstRow="1" w:lastRow="0" w:firstColumn="0" w:lastColumn="0" w:oddVBand="0" w:evenVBand="0" w:oddHBand="0" w:evenHBand="0" w:firstRowFirstColumn="0" w:firstRowLastColumn="0" w:lastRowFirstColumn="0" w:lastRowLastColumn="0"/>
          <w:trHeight w:val="310"/>
        </w:trPr>
        <w:tc>
          <w:tcPr>
            <w:cnfStyle w:val="001000000100" w:firstRow="0" w:lastRow="0" w:firstColumn="1" w:lastColumn="0" w:oddVBand="0" w:evenVBand="0" w:oddHBand="0" w:evenHBand="0" w:firstRowFirstColumn="1" w:firstRowLastColumn="0" w:lastRowFirstColumn="0" w:lastRowLastColumn="0"/>
            <w:tcW w:w="3030" w:type="dxa"/>
            <w:tcBorders>
              <w:top w:val="none" w:sz="0" w:space="0" w:color="auto"/>
              <w:left w:val="none" w:sz="0" w:space="0" w:color="auto"/>
              <w:bottom w:val="none" w:sz="0" w:space="0" w:color="auto"/>
              <w:right w:val="none" w:sz="0" w:space="0" w:color="auto"/>
            </w:tcBorders>
            <w:noWrap/>
            <w:hideMark/>
          </w:tcPr>
          <w:p w:rsidR="00A768B3" w:rsidRPr="00431F61" w:rsidRDefault="00A768B3" w:rsidP="006A5D24">
            <w:pPr>
              <w:rPr>
                <w:b w:val="0"/>
                <w:bCs w:val="0"/>
              </w:rPr>
            </w:pPr>
            <w:r w:rsidRPr="00431F61">
              <w:rPr>
                <w:b w:val="0"/>
                <w:bCs w:val="0"/>
              </w:rPr>
              <w:lastRenderedPageBreak/>
              <w:t> </w:t>
            </w:r>
          </w:p>
        </w:tc>
        <w:tc>
          <w:tcPr>
            <w:tcW w:w="7480" w:type="dxa"/>
            <w:gridSpan w:val="5"/>
            <w:tcBorders>
              <w:top w:val="none" w:sz="0" w:space="0" w:color="auto"/>
              <w:left w:val="none" w:sz="0" w:space="0" w:color="auto"/>
              <w:bottom w:val="none" w:sz="0" w:space="0" w:color="auto"/>
              <w:right w:val="none" w:sz="0" w:space="0" w:color="auto"/>
            </w:tcBorders>
            <w:shd w:val="clear" w:color="auto" w:fill="0070C0"/>
            <w:noWrap/>
            <w:hideMark/>
          </w:tcPr>
          <w:p w:rsidR="00A768B3" w:rsidRPr="00431F61" w:rsidRDefault="00A768B3" w:rsidP="00B3593E">
            <w:pPr>
              <w:jc w:val="center"/>
              <w:cnfStyle w:val="100000000000" w:firstRow="1" w:lastRow="0" w:firstColumn="0" w:lastColumn="0" w:oddVBand="0" w:evenVBand="0" w:oddHBand="0" w:evenHBand="0" w:firstRowFirstColumn="0" w:firstRowLastColumn="0" w:lastRowFirstColumn="0" w:lastRowLastColumn="0"/>
              <w:rPr>
                <w:bCs w:val="0"/>
              </w:rPr>
            </w:pPr>
            <w:r w:rsidRPr="00431F61">
              <w:rPr>
                <w:bCs w:val="0"/>
              </w:rPr>
              <w:t>Equipment Expenditures (State/Auxiliary)</w:t>
            </w:r>
          </w:p>
        </w:tc>
      </w:tr>
      <w:tr w:rsidR="00A768B3" w:rsidRPr="00431F61" w:rsidTr="00124922">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A768B3" w:rsidRPr="00431F61" w:rsidRDefault="00A768B3" w:rsidP="006A5D24">
            <w:pPr>
              <w:rPr>
                <w:bCs w:val="0"/>
              </w:rPr>
            </w:pPr>
            <w:r w:rsidRPr="00431F61">
              <w:rPr>
                <w:bCs w:val="0"/>
              </w:rPr>
              <w:t>Department</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rPr>
                <w:b/>
                <w:bCs/>
              </w:rPr>
            </w:pPr>
            <w:r w:rsidRPr="00431F61">
              <w:rPr>
                <w:b/>
                <w:bCs/>
              </w:rPr>
              <w:t>2007</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rPr>
                <w:b/>
                <w:bCs/>
              </w:rPr>
            </w:pPr>
            <w:r w:rsidRPr="00431F61">
              <w:rPr>
                <w:b/>
                <w:bCs/>
              </w:rPr>
              <w:t>2008</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rPr>
                <w:b/>
                <w:bCs/>
              </w:rPr>
            </w:pPr>
            <w:r w:rsidRPr="00431F61">
              <w:rPr>
                <w:b/>
                <w:bCs/>
              </w:rPr>
              <w:t>2009</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rPr>
                <w:b/>
                <w:bCs/>
              </w:rPr>
            </w:pPr>
            <w:r w:rsidRPr="00431F61">
              <w:rPr>
                <w:b/>
                <w:bCs/>
              </w:rPr>
              <w:t>2010</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rPr>
                <w:b/>
                <w:bCs/>
              </w:rPr>
            </w:pPr>
            <w:r w:rsidRPr="00431F61">
              <w:rPr>
                <w:b/>
                <w:bCs/>
              </w:rPr>
              <w:t>2011</w:t>
            </w:r>
          </w:p>
        </w:tc>
      </w:tr>
      <w:tr w:rsidR="00A768B3" w:rsidRPr="00431F61" w:rsidTr="00124922">
        <w:trPr>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A768B3" w:rsidRPr="00431F61" w:rsidRDefault="00A768B3">
            <w:r w:rsidRPr="00431F61">
              <w:t>Civil Engineering</w:t>
            </w:r>
          </w:p>
        </w:tc>
        <w:tc>
          <w:tcPr>
            <w:tcW w:w="1496" w:type="dxa"/>
            <w:noWrap/>
            <w:hideMark/>
          </w:tcPr>
          <w:p w:rsidR="00A768B3" w:rsidRPr="00431F61" w:rsidRDefault="00A768B3" w:rsidP="006A5D24">
            <w:pPr>
              <w:cnfStyle w:val="000000000000" w:firstRow="0" w:lastRow="0" w:firstColumn="0" w:lastColumn="0" w:oddVBand="0" w:evenVBand="0" w:oddHBand="0" w:evenHBand="0" w:firstRowFirstColumn="0" w:firstRowLastColumn="0" w:lastRowFirstColumn="0" w:lastRowLastColumn="0"/>
            </w:pPr>
            <w:r w:rsidRPr="00431F61">
              <w:t xml:space="preserve"> $   3,391.83 </w:t>
            </w:r>
          </w:p>
        </w:tc>
        <w:tc>
          <w:tcPr>
            <w:tcW w:w="1496" w:type="dxa"/>
            <w:noWrap/>
            <w:hideMark/>
          </w:tcPr>
          <w:p w:rsidR="00A768B3" w:rsidRPr="00431F61" w:rsidRDefault="00A768B3">
            <w:pPr>
              <w:cnfStyle w:val="000000000000" w:firstRow="0" w:lastRow="0" w:firstColumn="0" w:lastColumn="0" w:oddVBand="0" w:evenVBand="0" w:oddHBand="0" w:evenHBand="0" w:firstRowFirstColumn="0" w:firstRowLastColumn="0" w:lastRowFirstColumn="0" w:lastRowLastColumn="0"/>
            </w:pPr>
            <w:r w:rsidRPr="00431F61">
              <w:t xml:space="preserve"> $                 -   </w:t>
            </w:r>
          </w:p>
        </w:tc>
        <w:tc>
          <w:tcPr>
            <w:tcW w:w="1496" w:type="dxa"/>
            <w:noWrap/>
            <w:hideMark/>
          </w:tcPr>
          <w:p w:rsidR="00A768B3" w:rsidRPr="00431F61" w:rsidRDefault="00A768B3">
            <w:pPr>
              <w:cnfStyle w:val="000000000000" w:firstRow="0" w:lastRow="0" w:firstColumn="0" w:lastColumn="0" w:oddVBand="0" w:evenVBand="0" w:oddHBand="0" w:evenHBand="0" w:firstRowFirstColumn="0" w:firstRowLastColumn="0" w:lastRowFirstColumn="0" w:lastRowLastColumn="0"/>
            </w:pPr>
            <w:r w:rsidRPr="00431F61">
              <w:t xml:space="preserve"> $                 -   </w:t>
            </w:r>
          </w:p>
        </w:tc>
        <w:tc>
          <w:tcPr>
            <w:tcW w:w="1496" w:type="dxa"/>
            <w:noWrap/>
            <w:hideMark/>
          </w:tcPr>
          <w:p w:rsidR="00A768B3" w:rsidRPr="00431F61" w:rsidRDefault="00A768B3">
            <w:pPr>
              <w:cnfStyle w:val="000000000000" w:firstRow="0" w:lastRow="0" w:firstColumn="0" w:lastColumn="0" w:oddVBand="0" w:evenVBand="0" w:oddHBand="0" w:evenHBand="0" w:firstRowFirstColumn="0" w:firstRowLastColumn="0" w:lastRowFirstColumn="0" w:lastRowLastColumn="0"/>
            </w:pPr>
            <w:r w:rsidRPr="00431F61">
              <w:t xml:space="preserve"> $                 -   </w:t>
            </w:r>
          </w:p>
        </w:tc>
        <w:tc>
          <w:tcPr>
            <w:tcW w:w="1496" w:type="dxa"/>
            <w:noWrap/>
            <w:hideMark/>
          </w:tcPr>
          <w:p w:rsidR="00A768B3" w:rsidRPr="00431F61" w:rsidRDefault="00A768B3">
            <w:pPr>
              <w:cnfStyle w:val="000000000000" w:firstRow="0" w:lastRow="0" w:firstColumn="0" w:lastColumn="0" w:oddVBand="0" w:evenVBand="0" w:oddHBand="0" w:evenHBand="0" w:firstRowFirstColumn="0" w:firstRowLastColumn="0" w:lastRowFirstColumn="0" w:lastRowLastColumn="0"/>
            </w:pPr>
            <w:r w:rsidRPr="00431F61">
              <w:t xml:space="preserve"> $                 -   </w:t>
            </w:r>
          </w:p>
        </w:tc>
      </w:tr>
      <w:tr w:rsidR="00A768B3" w:rsidRPr="00431F61" w:rsidTr="00124922">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A768B3" w:rsidRPr="00431F61" w:rsidRDefault="00A768B3">
            <w:r w:rsidRPr="00431F61">
              <w:t>Computer Science</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pPr>
            <w:r w:rsidRPr="00431F61">
              <w:t xml:space="preserve"> $                -   </w:t>
            </w:r>
          </w:p>
        </w:tc>
        <w:tc>
          <w:tcPr>
            <w:tcW w:w="1496" w:type="dxa"/>
            <w:noWrap/>
            <w:hideMark/>
          </w:tcPr>
          <w:p w:rsidR="00A768B3" w:rsidRPr="00431F61" w:rsidRDefault="00A768B3">
            <w:pPr>
              <w:cnfStyle w:val="000000100000" w:firstRow="0" w:lastRow="0" w:firstColumn="0" w:lastColumn="0" w:oddVBand="0" w:evenVBand="0" w:oddHBand="1" w:evenHBand="0" w:firstRowFirstColumn="0" w:firstRowLastColumn="0" w:lastRowFirstColumn="0" w:lastRowLastColumn="0"/>
            </w:pPr>
            <w:r w:rsidRPr="00431F61">
              <w:t xml:space="preserve"> $                 -   </w:t>
            </w:r>
          </w:p>
        </w:tc>
        <w:tc>
          <w:tcPr>
            <w:tcW w:w="1496" w:type="dxa"/>
            <w:noWrap/>
            <w:hideMark/>
          </w:tcPr>
          <w:p w:rsidR="00A768B3" w:rsidRPr="00431F61" w:rsidRDefault="00A768B3">
            <w:pPr>
              <w:cnfStyle w:val="000000100000" w:firstRow="0" w:lastRow="0" w:firstColumn="0" w:lastColumn="0" w:oddVBand="0" w:evenVBand="0" w:oddHBand="1" w:evenHBand="0" w:firstRowFirstColumn="0" w:firstRowLastColumn="0" w:lastRowFirstColumn="0" w:lastRowLastColumn="0"/>
            </w:pPr>
            <w:r w:rsidRPr="00431F61">
              <w:t xml:space="preserve"> $                 -   </w:t>
            </w:r>
          </w:p>
        </w:tc>
        <w:tc>
          <w:tcPr>
            <w:tcW w:w="1496" w:type="dxa"/>
            <w:noWrap/>
            <w:hideMark/>
          </w:tcPr>
          <w:p w:rsidR="00A768B3" w:rsidRPr="00431F61" w:rsidRDefault="00A768B3">
            <w:pPr>
              <w:cnfStyle w:val="000000100000" w:firstRow="0" w:lastRow="0" w:firstColumn="0" w:lastColumn="0" w:oddVBand="0" w:evenVBand="0" w:oddHBand="1" w:evenHBand="0" w:firstRowFirstColumn="0" w:firstRowLastColumn="0" w:lastRowFirstColumn="0" w:lastRowLastColumn="0"/>
            </w:pPr>
            <w:r w:rsidRPr="00431F61">
              <w:t xml:space="preserve"> $                 -   </w:t>
            </w:r>
          </w:p>
        </w:tc>
        <w:tc>
          <w:tcPr>
            <w:tcW w:w="1496" w:type="dxa"/>
            <w:noWrap/>
            <w:hideMark/>
          </w:tcPr>
          <w:p w:rsidR="00A768B3" w:rsidRPr="00431F61" w:rsidRDefault="00A768B3">
            <w:pPr>
              <w:cnfStyle w:val="000000100000" w:firstRow="0" w:lastRow="0" w:firstColumn="0" w:lastColumn="0" w:oddVBand="0" w:evenVBand="0" w:oddHBand="1" w:evenHBand="0" w:firstRowFirstColumn="0" w:firstRowLastColumn="0" w:lastRowFirstColumn="0" w:lastRowLastColumn="0"/>
            </w:pPr>
            <w:r w:rsidRPr="00431F61">
              <w:t xml:space="preserve"> $                 -   </w:t>
            </w:r>
          </w:p>
        </w:tc>
      </w:tr>
      <w:tr w:rsidR="00A768B3" w:rsidRPr="00431F61" w:rsidTr="00124922">
        <w:trPr>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A768B3" w:rsidRPr="00431F61" w:rsidRDefault="00A768B3">
            <w:r w:rsidRPr="00431F61">
              <w:t>Electrical Engineering</w:t>
            </w:r>
          </w:p>
        </w:tc>
        <w:tc>
          <w:tcPr>
            <w:tcW w:w="1496" w:type="dxa"/>
            <w:noWrap/>
            <w:hideMark/>
          </w:tcPr>
          <w:p w:rsidR="00A768B3" w:rsidRPr="00431F61" w:rsidRDefault="00A768B3" w:rsidP="006A5D24">
            <w:pPr>
              <w:cnfStyle w:val="000000000000" w:firstRow="0" w:lastRow="0" w:firstColumn="0" w:lastColumn="0" w:oddVBand="0" w:evenVBand="0" w:oddHBand="0" w:evenHBand="0" w:firstRowFirstColumn="0" w:firstRowLastColumn="0" w:lastRowFirstColumn="0" w:lastRowLastColumn="0"/>
            </w:pPr>
            <w:r w:rsidRPr="00431F61">
              <w:t xml:space="preserve"> $    5,183.94 </w:t>
            </w:r>
          </w:p>
        </w:tc>
        <w:tc>
          <w:tcPr>
            <w:tcW w:w="1496" w:type="dxa"/>
            <w:noWrap/>
            <w:hideMark/>
          </w:tcPr>
          <w:p w:rsidR="00A768B3" w:rsidRPr="00431F61" w:rsidRDefault="00A768B3">
            <w:pPr>
              <w:cnfStyle w:val="000000000000" w:firstRow="0" w:lastRow="0" w:firstColumn="0" w:lastColumn="0" w:oddVBand="0" w:evenVBand="0" w:oddHBand="0" w:evenHBand="0" w:firstRowFirstColumn="0" w:firstRowLastColumn="0" w:lastRowFirstColumn="0" w:lastRowLastColumn="0"/>
            </w:pPr>
            <w:r w:rsidRPr="00431F61">
              <w:t xml:space="preserve"> $  33,000.02 </w:t>
            </w:r>
          </w:p>
        </w:tc>
        <w:tc>
          <w:tcPr>
            <w:tcW w:w="1496" w:type="dxa"/>
            <w:noWrap/>
            <w:hideMark/>
          </w:tcPr>
          <w:p w:rsidR="00A768B3" w:rsidRPr="00431F61" w:rsidRDefault="00A768B3">
            <w:pPr>
              <w:cnfStyle w:val="000000000000" w:firstRow="0" w:lastRow="0" w:firstColumn="0" w:lastColumn="0" w:oddVBand="0" w:evenVBand="0" w:oddHBand="0" w:evenHBand="0" w:firstRowFirstColumn="0" w:firstRowLastColumn="0" w:lastRowFirstColumn="0" w:lastRowLastColumn="0"/>
            </w:pPr>
            <w:r w:rsidRPr="00431F61">
              <w:t xml:space="preserve"> $                 -   </w:t>
            </w:r>
          </w:p>
        </w:tc>
        <w:tc>
          <w:tcPr>
            <w:tcW w:w="1496" w:type="dxa"/>
            <w:noWrap/>
            <w:hideMark/>
          </w:tcPr>
          <w:p w:rsidR="00A768B3" w:rsidRPr="00431F61" w:rsidRDefault="00A768B3" w:rsidP="006A5D24">
            <w:pPr>
              <w:cnfStyle w:val="000000000000" w:firstRow="0" w:lastRow="0" w:firstColumn="0" w:lastColumn="0" w:oddVBand="0" w:evenVBand="0" w:oddHBand="0" w:evenHBand="0" w:firstRowFirstColumn="0" w:firstRowLastColumn="0" w:lastRowFirstColumn="0" w:lastRowLastColumn="0"/>
            </w:pPr>
            <w:r w:rsidRPr="00431F61">
              <w:t xml:space="preserve"> $  14,876.61 </w:t>
            </w:r>
          </w:p>
        </w:tc>
        <w:tc>
          <w:tcPr>
            <w:tcW w:w="1496" w:type="dxa"/>
            <w:noWrap/>
            <w:hideMark/>
          </w:tcPr>
          <w:p w:rsidR="00A768B3" w:rsidRPr="00431F61" w:rsidRDefault="00A768B3">
            <w:pPr>
              <w:cnfStyle w:val="000000000000" w:firstRow="0" w:lastRow="0" w:firstColumn="0" w:lastColumn="0" w:oddVBand="0" w:evenVBand="0" w:oddHBand="0" w:evenHBand="0" w:firstRowFirstColumn="0" w:firstRowLastColumn="0" w:lastRowFirstColumn="0" w:lastRowLastColumn="0"/>
            </w:pPr>
            <w:r w:rsidRPr="00431F61">
              <w:t xml:space="preserve"> $                 -   </w:t>
            </w:r>
          </w:p>
        </w:tc>
      </w:tr>
      <w:tr w:rsidR="00A768B3" w:rsidRPr="00431F61" w:rsidTr="00124922">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A768B3" w:rsidRPr="00431F61" w:rsidRDefault="00124922">
            <w:r>
              <w:t xml:space="preserve">Mechanical </w:t>
            </w:r>
            <w:r w:rsidR="00A768B3" w:rsidRPr="00431F61">
              <w:t>Engineering</w:t>
            </w:r>
          </w:p>
        </w:tc>
        <w:tc>
          <w:tcPr>
            <w:tcW w:w="1496" w:type="dxa"/>
            <w:noWrap/>
            <w:hideMark/>
          </w:tcPr>
          <w:p w:rsidR="00A768B3" w:rsidRPr="00431F61" w:rsidRDefault="00A768B3">
            <w:pPr>
              <w:cnfStyle w:val="000000100000" w:firstRow="0" w:lastRow="0" w:firstColumn="0" w:lastColumn="0" w:oddVBand="0" w:evenVBand="0" w:oddHBand="1" w:evenHBand="0" w:firstRowFirstColumn="0" w:firstRowLastColumn="0" w:lastRowFirstColumn="0" w:lastRowLastColumn="0"/>
            </w:pPr>
            <w:r w:rsidRPr="00431F61">
              <w:t xml:space="preserve"> $                -   </w:t>
            </w:r>
          </w:p>
        </w:tc>
        <w:tc>
          <w:tcPr>
            <w:tcW w:w="1496" w:type="dxa"/>
            <w:noWrap/>
            <w:hideMark/>
          </w:tcPr>
          <w:p w:rsidR="00A768B3" w:rsidRPr="00431F61" w:rsidRDefault="00A768B3">
            <w:pPr>
              <w:cnfStyle w:val="000000100000" w:firstRow="0" w:lastRow="0" w:firstColumn="0" w:lastColumn="0" w:oddVBand="0" w:evenVBand="0" w:oddHBand="1" w:evenHBand="0" w:firstRowFirstColumn="0" w:firstRowLastColumn="0" w:lastRowFirstColumn="0" w:lastRowLastColumn="0"/>
            </w:pPr>
            <w:r w:rsidRPr="00431F61">
              <w:t xml:space="preserve"> $                -   </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pPr>
            <w:r w:rsidRPr="00431F61">
              <w:t xml:space="preserve"> $                -   </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pPr>
            <w:r w:rsidRPr="00431F61">
              <w:t xml:space="preserve"> $             -   </w:t>
            </w:r>
          </w:p>
        </w:tc>
        <w:tc>
          <w:tcPr>
            <w:tcW w:w="1496" w:type="dxa"/>
            <w:noWrap/>
            <w:hideMark/>
          </w:tcPr>
          <w:p w:rsidR="00A768B3" w:rsidRPr="00431F61" w:rsidRDefault="00A768B3">
            <w:pPr>
              <w:cnfStyle w:val="000000100000" w:firstRow="0" w:lastRow="0" w:firstColumn="0" w:lastColumn="0" w:oddVBand="0" w:evenVBand="0" w:oddHBand="1" w:evenHBand="0" w:firstRowFirstColumn="0" w:firstRowLastColumn="0" w:lastRowFirstColumn="0" w:lastRowLastColumn="0"/>
            </w:pPr>
            <w:r w:rsidRPr="00431F61">
              <w:t xml:space="preserve"> $                -   </w:t>
            </w:r>
          </w:p>
        </w:tc>
      </w:tr>
      <w:tr w:rsidR="00A768B3" w:rsidRPr="00431F61" w:rsidTr="00124922">
        <w:trPr>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A768B3" w:rsidRPr="00431F61" w:rsidRDefault="00A768B3">
            <w:r w:rsidRPr="00431F61">
              <w:t>Technology</w:t>
            </w:r>
          </w:p>
        </w:tc>
        <w:tc>
          <w:tcPr>
            <w:tcW w:w="1496" w:type="dxa"/>
            <w:noWrap/>
            <w:hideMark/>
          </w:tcPr>
          <w:p w:rsidR="00A768B3" w:rsidRPr="00431F61" w:rsidRDefault="00A768B3">
            <w:pPr>
              <w:cnfStyle w:val="000000000000" w:firstRow="0" w:lastRow="0" w:firstColumn="0" w:lastColumn="0" w:oddVBand="0" w:evenVBand="0" w:oddHBand="0" w:evenHBand="0" w:firstRowFirstColumn="0" w:firstRowLastColumn="0" w:lastRowFirstColumn="0" w:lastRowLastColumn="0"/>
            </w:pPr>
            <w:r w:rsidRPr="00431F61">
              <w:t xml:space="preserve"> $               -   </w:t>
            </w:r>
          </w:p>
        </w:tc>
        <w:tc>
          <w:tcPr>
            <w:tcW w:w="1496" w:type="dxa"/>
            <w:noWrap/>
            <w:hideMark/>
          </w:tcPr>
          <w:p w:rsidR="00A768B3" w:rsidRPr="00431F61" w:rsidRDefault="00A768B3" w:rsidP="006A5D24">
            <w:pPr>
              <w:cnfStyle w:val="000000000000" w:firstRow="0" w:lastRow="0" w:firstColumn="0" w:lastColumn="0" w:oddVBand="0" w:evenVBand="0" w:oddHBand="0" w:evenHBand="0" w:firstRowFirstColumn="0" w:firstRowLastColumn="0" w:lastRowFirstColumn="0" w:lastRowLastColumn="0"/>
            </w:pPr>
            <w:r w:rsidRPr="00431F61">
              <w:t xml:space="preserve"> $                -   </w:t>
            </w:r>
          </w:p>
        </w:tc>
        <w:tc>
          <w:tcPr>
            <w:tcW w:w="1496" w:type="dxa"/>
            <w:noWrap/>
            <w:hideMark/>
          </w:tcPr>
          <w:p w:rsidR="00A768B3" w:rsidRPr="00431F61" w:rsidRDefault="00A768B3" w:rsidP="006A5D24">
            <w:pPr>
              <w:cnfStyle w:val="000000000000" w:firstRow="0" w:lastRow="0" w:firstColumn="0" w:lastColumn="0" w:oddVBand="0" w:evenVBand="0" w:oddHBand="0" w:evenHBand="0" w:firstRowFirstColumn="0" w:firstRowLastColumn="0" w:lastRowFirstColumn="0" w:lastRowLastColumn="0"/>
            </w:pPr>
            <w:r w:rsidRPr="00431F61">
              <w:t xml:space="preserve"> $               -   </w:t>
            </w:r>
          </w:p>
        </w:tc>
        <w:tc>
          <w:tcPr>
            <w:tcW w:w="1496" w:type="dxa"/>
            <w:noWrap/>
            <w:hideMark/>
          </w:tcPr>
          <w:p w:rsidR="00A768B3" w:rsidRPr="00431F61" w:rsidRDefault="00A768B3" w:rsidP="006A5D24">
            <w:pPr>
              <w:cnfStyle w:val="000000000000" w:firstRow="0" w:lastRow="0" w:firstColumn="0" w:lastColumn="0" w:oddVBand="0" w:evenVBand="0" w:oddHBand="0" w:evenHBand="0" w:firstRowFirstColumn="0" w:firstRowLastColumn="0" w:lastRowFirstColumn="0" w:lastRowLastColumn="0"/>
            </w:pPr>
            <w:r w:rsidRPr="00431F61">
              <w:t xml:space="preserve"> $                -   </w:t>
            </w:r>
          </w:p>
        </w:tc>
        <w:tc>
          <w:tcPr>
            <w:tcW w:w="1496" w:type="dxa"/>
            <w:noWrap/>
            <w:hideMark/>
          </w:tcPr>
          <w:p w:rsidR="00A768B3" w:rsidRPr="00431F61" w:rsidRDefault="00A768B3" w:rsidP="006A5D24">
            <w:pPr>
              <w:cnfStyle w:val="000000000000" w:firstRow="0" w:lastRow="0" w:firstColumn="0" w:lastColumn="0" w:oddVBand="0" w:evenVBand="0" w:oddHBand="0" w:evenHBand="0" w:firstRowFirstColumn="0" w:firstRowLastColumn="0" w:lastRowFirstColumn="0" w:lastRowLastColumn="0"/>
            </w:pPr>
            <w:r w:rsidRPr="00431F61">
              <w:t xml:space="preserve"> $                -   </w:t>
            </w:r>
          </w:p>
        </w:tc>
      </w:tr>
      <w:tr w:rsidR="00A768B3" w:rsidRPr="00431F61" w:rsidTr="00124922">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A768B3" w:rsidRPr="00431F61" w:rsidRDefault="00A768B3">
            <w:r w:rsidRPr="00431F61">
              <w:t>All Disciplines*</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pPr>
            <w:r w:rsidRPr="00431F61">
              <w:t xml:space="preserve"> $  79,710.50 </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pPr>
            <w:r w:rsidRPr="00431F61">
              <w:t xml:space="preserve"> $  46,197.78 </w:t>
            </w:r>
          </w:p>
        </w:tc>
        <w:tc>
          <w:tcPr>
            <w:tcW w:w="1496" w:type="dxa"/>
            <w:noWrap/>
            <w:hideMark/>
          </w:tcPr>
          <w:p w:rsidR="00A768B3" w:rsidRPr="00431F61" w:rsidRDefault="00D81B25">
            <w:pPr>
              <w:cnfStyle w:val="000000100000" w:firstRow="0" w:lastRow="0" w:firstColumn="0" w:lastColumn="0" w:oddVBand="0" w:evenVBand="0" w:oddHBand="1" w:evenHBand="0" w:firstRowFirstColumn="0" w:firstRowLastColumn="0" w:lastRowFirstColumn="0" w:lastRowLastColumn="0"/>
            </w:pPr>
            <w:r w:rsidRPr="00431F61">
              <w:t xml:space="preserve"> $8</w:t>
            </w:r>
            <w:r w:rsidR="00F70D1C" w:rsidRPr="00431F61">
              <w:t>4,829.0</w:t>
            </w:r>
            <w:r w:rsidR="00A768B3" w:rsidRPr="00431F61">
              <w:t xml:space="preserve">8 </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pPr>
            <w:r w:rsidRPr="00431F61">
              <w:t xml:space="preserve"> $  59,775.88 </w:t>
            </w:r>
          </w:p>
        </w:tc>
        <w:tc>
          <w:tcPr>
            <w:tcW w:w="1496" w:type="dxa"/>
            <w:noWrap/>
            <w:hideMark/>
          </w:tcPr>
          <w:p w:rsidR="00A768B3" w:rsidRPr="00431F61" w:rsidRDefault="00A768B3">
            <w:pPr>
              <w:cnfStyle w:val="000000100000" w:firstRow="0" w:lastRow="0" w:firstColumn="0" w:lastColumn="0" w:oddVBand="0" w:evenVBand="0" w:oddHBand="1" w:evenHBand="0" w:firstRowFirstColumn="0" w:firstRowLastColumn="0" w:lastRowFirstColumn="0" w:lastRowLastColumn="0"/>
            </w:pPr>
            <w:r w:rsidRPr="00431F61">
              <w:t xml:space="preserve"> $                -   </w:t>
            </w:r>
          </w:p>
        </w:tc>
      </w:tr>
      <w:tr w:rsidR="00A768B3" w:rsidRPr="00431F61" w:rsidTr="00124922">
        <w:trPr>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A768B3" w:rsidRPr="00431F61" w:rsidRDefault="00A768B3" w:rsidP="006A5D24">
            <w:pPr>
              <w:rPr>
                <w:b w:val="0"/>
                <w:bCs w:val="0"/>
                <w:i/>
                <w:iCs/>
              </w:rPr>
            </w:pPr>
            <w:r w:rsidRPr="00431F61">
              <w:rPr>
                <w:b w:val="0"/>
                <w:bCs w:val="0"/>
                <w:i/>
                <w:iCs/>
              </w:rPr>
              <w:t>TOTAL</w:t>
            </w:r>
          </w:p>
        </w:tc>
        <w:tc>
          <w:tcPr>
            <w:tcW w:w="1496" w:type="dxa"/>
            <w:noWrap/>
            <w:hideMark/>
          </w:tcPr>
          <w:p w:rsidR="00A768B3" w:rsidRPr="00431F61" w:rsidRDefault="00A768B3" w:rsidP="006A5D24">
            <w:pPr>
              <w:cnfStyle w:val="000000000000" w:firstRow="0" w:lastRow="0" w:firstColumn="0" w:lastColumn="0" w:oddVBand="0" w:evenVBand="0" w:oddHBand="0" w:evenHBand="0" w:firstRowFirstColumn="0" w:firstRowLastColumn="0" w:lastRowFirstColumn="0" w:lastRowLastColumn="0"/>
            </w:pPr>
            <w:r w:rsidRPr="00431F61">
              <w:t xml:space="preserve"> $  88,286.27 </w:t>
            </w:r>
          </w:p>
        </w:tc>
        <w:tc>
          <w:tcPr>
            <w:tcW w:w="1496" w:type="dxa"/>
            <w:noWrap/>
            <w:hideMark/>
          </w:tcPr>
          <w:p w:rsidR="00A768B3" w:rsidRPr="00431F61" w:rsidRDefault="00A768B3" w:rsidP="006A5D24">
            <w:pPr>
              <w:cnfStyle w:val="000000000000" w:firstRow="0" w:lastRow="0" w:firstColumn="0" w:lastColumn="0" w:oddVBand="0" w:evenVBand="0" w:oddHBand="0" w:evenHBand="0" w:firstRowFirstColumn="0" w:firstRowLastColumn="0" w:lastRowFirstColumn="0" w:lastRowLastColumn="0"/>
            </w:pPr>
            <w:r w:rsidRPr="00431F61">
              <w:t xml:space="preserve"> $  79,197.80 </w:t>
            </w:r>
          </w:p>
        </w:tc>
        <w:tc>
          <w:tcPr>
            <w:tcW w:w="1496" w:type="dxa"/>
            <w:noWrap/>
            <w:hideMark/>
          </w:tcPr>
          <w:p w:rsidR="00A768B3" w:rsidRPr="00431F61" w:rsidRDefault="00D81B25" w:rsidP="00D81B25">
            <w:pPr>
              <w:cnfStyle w:val="000000000000" w:firstRow="0" w:lastRow="0" w:firstColumn="0" w:lastColumn="0" w:oddVBand="0" w:evenVBand="0" w:oddHBand="0" w:evenHBand="0" w:firstRowFirstColumn="0" w:firstRowLastColumn="0" w:lastRowFirstColumn="0" w:lastRowLastColumn="0"/>
            </w:pPr>
            <w:r w:rsidRPr="00431F61">
              <w:t xml:space="preserve"> $8</w:t>
            </w:r>
            <w:r w:rsidR="00A768B3" w:rsidRPr="00431F61">
              <w:t>4,8</w:t>
            </w:r>
            <w:r w:rsidRPr="00431F61">
              <w:t>2</w:t>
            </w:r>
            <w:r w:rsidR="00F70D1C" w:rsidRPr="00431F61">
              <w:t>9</w:t>
            </w:r>
            <w:r w:rsidR="00A768B3" w:rsidRPr="00431F61">
              <w:t>.</w:t>
            </w:r>
            <w:r w:rsidRPr="00431F61">
              <w:t>0</w:t>
            </w:r>
            <w:r w:rsidR="00A768B3" w:rsidRPr="00431F61">
              <w:t xml:space="preserve">8 </w:t>
            </w:r>
          </w:p>
        </w:tc>
        <w:tc>
          <w:tcPr>
            <w:tcW w:w="1496" w:type="dxa"/>
            <w:noWrap/>
            <w:hideMark/>
          </w:tcPr>
          <w:p w:rsidR="00A768B3" w:rsidRPr="00431F61" w:rsidRDefault="00A768B3" w:rsidP="006A5D24">
            <w:pPr>
              <w:cnfStyle w:val="000000000000" w:firstRow="0" w:lastRow="0" w:firstColumn="0" w:lastColumn="0" w:oddVBand="0" w:evenVBand="0" w:oddHBand="0" w:evenHBand="0" w:firstRowFirstColumn="0" w:firstRowLastColumn="0" w:lastRowFirstColumn="0" w:lastRowLastColumn="0"/>
            </w:pPr>
            <w:r w:rsidRPr="00431F61">
              <w:t xml:space="preserve"> $  74,652.49 </w:t>
            </w:r>
          </w:p>
        </w:tc>
        <w:tc>
          <w:tcPr>
            <w:tcW w:w="1496" w:type="dxa"/>
            <w:noWrap/>
            <w:hideMark/>
          </w:tcPr>
          <w:p w:rsidR="00A768B3" w:rsidRPr="00431F61" w:rsidRDefault="00A768B3" w:rsidP="006A5D24">
            <w:pPr>
              <w:cnfStyle w:val="000000000000" w:firstRow="0" w:lastRow="0" w:firstColumn="0" w:lastColumn="0" w:oddVBand="0" w:evenVBand="0" w:oddHBand="0" w:evenHBand="0" w:firstRowFirstColumn="0" w:firstRowLastColumn="0" w:lastRowFirstColumn="0" w:lastRowLastColumn="0"/>
            </w:pPr>
            <w:r w:rsidRPr="00431F61">
              <w:t xml:space="preserve"> $                -   </w:t>
            </w:r>
          </w:p>
        </w:tc>
      </w:tr>
      <w:tr w:rsidR="00627DF8" w:rsidRPr="00431F61" w:rsidTr="00124922">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0510" w:type="dxa"/>
            <w:gridSpan w:val="6"/>
            <w:tcBorders>
              <w:left w:val="none" w:sz="0" w:space="0" w:color="auto"/>
              <w:bottom w:val="none" w:sz="0" w:space="0" w:color="auto"/>
              <w:right w:val="none" w:sz="0" w:space="0" w:color="auto"/>
            </w:tcBorders>
            <w:shd w:val="clear" w:color="auto" w:fill="FFFFFF" w:themeFill="background1"/>
            <w:noWrap/>
            <w:hideMark/>
          </w:tcPr>
          <w:p w:rsidR="00627DF8" w:rsidRPr="00431F61" w:rsidRDefault="00627DF8"/>
        </w:tc>
      </w:tr>
      <w:tr w:rsidR="00A768B3" w:rsidRPr="00431F61" w:rsidTr="00124922">
        <w:trPr>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A768B3" w:rsidRPr="00431F61" w:rsidRDefault="00A768B3" w:rsidP="006A5D24">
            <w:pPr>
              <w:rPr>
                <w:b w:val="0"/>
                <w:bCs w:val="0"/>
              </w:rPr>
            </w:pPr>
            <w:r w:rsidRPr="00431F61">
              <w:rPr>
                <w:b w:val="0"/>
                <w:bCs w:val="0"/>
              </w:rPr>
              <w:t> </w:t>
            </w:r>
          </w:p>
        </w:tc>
        <w:tc>
          <w:tcPr>
            <w:tcW w:w="7480" w:type="dxa"/>
            <w:gridSpan w:val="5"/>
            <w:shd w:val="clear" w:color="auto" w:fill="0070C0"/>
            <w:noWrap/>
            <w:hideMark/>
          </w:tcPr>
          <w:p w:rsidR="00A768B3" w:rsidRPr="00431F61" w:rsidRDefault="00A768B3" w:rsidP="00B3593E">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431F61">
              <w:rPr>
                <w:b/>
                <w:color w:val="FFFFFF" w:themeColor="background1"/>
              </w:rPr>
              <w:t xml:space="preserve"> Equipment Expenditures (One Time Funds) </w:t>
            </w:r>
          </w:p>
        </w:tc>
      </w:tr>
      <w:tr w:rsidR="00A768B3" w:rsidRPr="00431F61" w:rsidTr="00124922">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A768B3" w:rsidRPr="00431F61" w:rsidRDefault="00A768B3" w:rsidP="006A5D24">
            <w:pPr>
              <w:rPr>
                <w:bCs w:val="0"/>
              </w:rPr>
            </w:pPr>
            <w:r w:rsidRPr="00431F61">
              <w:rPr>
                <w:bCs w:val="0"/>
              </w:rPr>
              <w:t>Department</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rPr>
                <w:b/>
                <w:bCs/>
              </w:rPr>
            </w:pPr>
            <w:r w:rsidRPr="00431F61">
              <w:rPr>
                <w:b/>
                <w:bCs/>
              </w:rPr>
              <w:t>2007</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rPr>
                <w:b/>
                <w:bCs/>
              </w:rPr>
            </w:pPr>
            <w:r w:rsidRPr="00431F61">
              <w:rPr>
                <w:b/>
                <w:bCs/>
              </w:rPr>
              <w:t>2008</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rPr>
                <w:b/>
                <w:bCs/>
              </w:rPr>
            </w:pPr>
            <w:r w:rsidRPr="00431F61">
              <w:rPr>
                <w:b/>
                <w:bCs/>
              </w:rPr>
              <w:t>2009</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rPr>
                <w:b/>
                <w:bCs/>
              </w:rPr>
            </w:pPr>
            <w:r w:rsidRPr="00431F61">
              <w:rPr>
                <w:b/>
                <w:bCs/>
              </w:rPr>
              <w:t>2010</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rPr>
                <w:b/>
                <w:bCs/>
              </w:rPr>
            </w:pPr>
            <w:r w:rsidRPr="00431F61">
              <w:rPr>
                <w:b/>
                <w:bCs/>
              </w:rPr>
              <w:t>2011</w:t>
            </w:r>
          </w:p>
        </w:tc>
      </w:tr>
      <w:tr w:rsidR="00A768B3" w:rsidRPr="00431F61" w:rsidTr="00124922">
        <w:trPr>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A768B3" w:rsidRPr="00431F61" w:rsidRDefault="00A768B3">
            <w:r w:rsidRPr="00431F61">
              <w:t>Civil Engineering</w:t>
            </w:r>
          </w:p>
        </w:tc>
        <w:tc>
          <w:tcPr>
            <w:tcW w:w="1496" w:type="dxa"/>
            <w:noWrap/>
            <w:hideMark/>
          </w:tcPr>
          <w:p w:rsidR="00A768B3" w:rsidRPr="00431F61" w:rsidRDefault="00A768B3" w:rsidP="006A5D24">
            <w:pPr>
              <w:cnfStyle w:val="000000000000" w:firstRow="0" w:lastRow="0" w:firstColumn="0" w:lastColumn="0" w:oddVBand="0" w:evenVBand="0" w:oddHBand="0" w:evenHBand="0" w:firstRowFirstColumn="0" w:firstRowLastColumn="0" w:lastRowFirstColumn="0" w:lastRowLastColumn="0"/>
            </w:pPr>
            <w:r w:rsidRPr="00431F61">
              <w:t xml:space="preserve"> $                -   </w:t>
            </w:r>
          </w:p>
        </w:tc>
        <w:tc>
          <w:tcPr>
            <w:tcW w:w="1496" w:type="dxa"/>
            <w:noWrap/>
            <w:hideMark/>
          </w:tcPr>
          <w:p w:rsidR="00A768B3" w:rsidRPr="00431F61" w:rsidRDefault="00A768B3" w:rsidP="006A5D24">
            <w:pPr>
              <w:cnfStyle w:val="000000000000" w:firstRow="0" w:lastRow="0" w:firstColumn="0" w:lastColumn="0" w:oddVBand="0" w:evenVBand="0" w:oddHBand="0" w:evenHBand="0" w:firstRowFirstColumn="0" w:firstRowLastColumn="0" w:lastRowFirstColumn="0" w:lastRowLastColumn="0"/>
            </w:pPr>
            <w:r w:rsidRPr="00431F61">
              <w:t xml:space="preserve"> $                -   </w:t>
            </w:r>
          </w:p>
        </w:tc>
        <w:tc>
          <w:tcPr>
            <w:tcW w:w="1496" w:type="dxa"/>
            <w:noWrap/>
            <w:hideMark/>
          </w:tcPr>
          <w:p w:rsidR="00A768B3" w:rsidRPr="00431F61" w:rsidRDefault="00A768B3" w:rsidP="006A5D24">
            <w:pPr>
              <w:cnfStyle w:val="000000000000" w:firstRow="0" w:lastRow="0" w:firstColumn="0" w:lastColumn="0" w:oddVBand="0" w:evenVBand="0" w:oddHBand="0" w:evenHBand="0" w:firstRowFirstColumn="0" w:firstRowLastColumn="0" w:lastRowFirstColumn="0" w:lastRowLastColumn="0"/>
            </w:pPr>
            <w:r w:rsidRPr="00431F61">
              <w:t xml:space="preserve"> $                -   </w:t>
            </w:r>
          </w:p>
        </w:tc>
        <w:tc>
          <w:tcPr>
            <w:tcW w:w="1496" w:type="dxa"/>
            <w:noWrap/>
            <w:hideMark/>
          </w:tcPr>
          <w:p w:rsidR="00A768B3" w:rsidRPr="00431F61" w:rsidRDefault="00A768B3" w:rsidP="006A5D24">
            <w:pPr>
              <w:cnfStyle w:val="000000000000" w:firstRow="0" w:lastRow="0" w:firstColumn="0" w:lastColumn="0" w:oddVBand="0" w:evenVBand="0" w:oddHBand="0" w:evenHBand="0" w:firstRowFirstColumn="0" w:firstRowLastColumn="0" w:lastRowFirstColumn="0" w:lastRowLastColumn="0"/>
            </w:pPr>
            <w:r w:rsidRPr="00431F61">
              <w:t xml:space="preserve"> $149,722.22 </w:t>
            </w:r>
          </w:p>
        </w:tc>
        <w:tc>
          <w:tcPr>
            <w:tcW w:w="1496" w:type="dxa"/>
            <w:noWrap/>
            <w:hideMark/>
          </w:tcPr>
          <w:p w:rsidR="00A768B3" w:rsidRPr="00431F61" w:rsidRDefault="00A768B3" w:rsidP="006A5D24">
            <w:pPr>
              <w:cnfStyle w:val="000000000000" w:firstRow="0" w:lastRow="0" w:firstColumn="0" w:lastColumn="0" w:oddVBand="0" w:evenVBand="0" w:oddHBand="0" w:evenHBand="0" w:firstRowFirstColumn="0" w:firstRowLastColumn="0" w:lastRowFirstColumn="0" w:lastRowLastColumn="0"/>
            </w:pPr>
            <w:r w:rsidRPr="00431F61">
              <w:t xml:space="preserve"> $                -   </w:t>
            </w:r>
          </w:p>
        </w:tc>
      </w:tr>
      <w:tr w:rsidR="00A768B3" w:rsidRPr="00431F61" w:rsidTr="00124922">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A768B3" w:rsidRPr="00431F61" w:rsidRDefault="00A768B3">
            <w:r w:rsidRPr="00431F61">
              <w:t>Computer Science</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pPr>
            <w:r w:rsidRPr="00431F61">
              <w:t xml:space="preserve"> $                -   </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pPr>
            <w:r w:rsidRPr="00431F61">
              <w:t xml:space="preserve"> $                -   </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pPr>
            <w:r w:rsidRPr="00431F61">
              <w:t xml:space="preserve"> $  13,521.31 </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pPr>
            <w:r w:rsidRPr="00431F61">
              <w:t xml:space="preserve"> $    6,727.68 </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pPr>
            <w:r w:rsidRPr="00431F61">
              <w:t xml:space="preserve"> $    2,686.93 </w:t>
            </w:r>
          </w:p>
        </w:tc>
      </w:tr>
      <w:tr w:rsidR="00A768B3" w:rsidRPr="00431F61" w:rsidTr="00124922">
        <w:trPr>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A768B3" w:rsidRPr="00431F61" w:rsidRDefault="00A768B3">
            <w:r w:rsidRPr="00431F61">
              <w:t>Electrical Engineering</w:t>
            </w:r>
          </w:p>
        </w:tc>
        <w:tc>
          <w:tcPr>
            <w:tcW w:w="1496" w:type="dxa"/>
            <w:noWrap/>
            <w:hideMark/>
          </w:tcPr>
          <w:p w:rsidR="00A768B3" w:rsidRPr="00431F61" w:rsidRDefault="00A768B3">
            <w:pPr>
              <w:cnfStyle w:val="000000000000" w:firstRow="0" w:lastRow="0" w:firstColumn="0" w:lastColumn="0" w:oddVBand="0" w:evenVBand="0" w:oddHBand="0" w:evenHBand="0" w:firstRowFirstColumn="0" w:firstRowLastColumn="0" w:lastRowFirstColumn="0" w:lastRowLastColumn="0"/>
            </w:pPr>
            <w:r w:rsidRPr="00431F61">
              <w:t xml:space="preserve"> $                -   </w:t>
            </w:r>
          </w:p>
        </w:tc>
        <w:tc>
          <w:tcPr>
            <w:tcW w:w="1496" w:type="dxa"/>
            <w:noWrap/>
            <w:hideMark/>
          </w:tcPr>
          <w:p w:rsidR="00A768B3" w:rsidRPr="00431F61" w:rsidRDefault="00A768B3" w:rsidP="006A5D24">
            <w:pPr>
              <w:cnfStyle w:val="000000000000" w:firstRow="0" w:lastRow="0" w:firstColumn="0" w:lastColumn="0" w:oddVBand="0" w:evenVBand="0" w:oddHBand="0" w:evenHBand="0" w:firstRowFirstColumn="0" w:firstRowLastColumn="0" w:lastRowFirstColumn="0" w:lastRowLastColumn="0"/>
            </w:pPr>
            <w:r w:rsidRPr="00431F61">
              <w:t xml:space="preserve"> $                -   </w:t>
            </w:r>
          </w:p>
        </w:tc>
        <w:tc>
          <w:tcPr>
            <w:tcW w:w="1496" w:type="dxa"/>
            <w:noWrap/>
            <w:hideMark/>
          </w:tcPr>
          <w:p w:rsidR="00A768B3" w:rsidRPr="00431F61" w:rsidRDefault="00A768B3" w:rsidP="006A5D24">
            <w:pPr>
              <w:cnfStyle w:val="000000000000" w:firstRow="0" w:lastRow="0" w:firstColumn="0" w:lastColumn="0" w:oddVBand="0" w:evenVBand="0" w:oddHBand="0" w:evenHBand="0" w:firstRowFirstColumn="0" w:firstRowLastColumn="0" w:lastRowFirstColumn="0" w:lastRowLastColumn="0"/>
            </w:pPr>
            <w:r w:rsidRPr="00431F61">
              <w:t xml:space="preserve"> $                -   </w:t>
            </w:r>
          </w:p>
        </w:tc>
        <w:tc>
          <w:tcPr>
            <w:tcW w:w="1496" w:type="dxa"/>
            <w:noWrap/>
            <w:hideMark/>
          </w:tcPr>
          <w:p w:rsidR="00A768B3" w:rsidRPr="00431F61" w:rsidRDefault="00A768B3" w:rsidP="006A5D24">
            <w:pPr>
              <w:cnfStyle w:val="000000000000" w:firstRow="0" w:lastRow="0" w:firstColumn="0" w:lastColumn="0" w:oddVBand="0" w:evenVBand="0" w:oddHBand="0" w:evenHBand="0" w:firstRowFirstColumn="0" w:firstRowLastColumn="0" w:lastRowFirstColumn="0" w:lastRowLastColumn="0"/>
            </w:pPr>
            <w:r w:rsidRPr="00431F61">
              <w:t xml:space="preserve"> $  35,891.71 </w:t>
            </w:r>
          </w:p>
        </w:tc>
        <w:tc>
          <w:tcPr>
            <w:tcW w:w="1496" w:type="dxa"/>
            <w:noWrap/>
            <w:hideMark/>
          </w:tcPr>
          <w:p w:rsidR="00A768B3" w:rsidRPr="00431F61" w:rsidRDefault="00A768B3" w:rsidP="006A5D24">
            <w:pPr>
              <w:cnfStyle w:val="000000000000" w:firstRow="0" w:lastRow="0" w:firstColumn="0" w:lastColumn="0" w:oddVBand="0" w:evenVBand="0" w:oddHBand="0" w:evenHBand="0" w:firstRowFirstColumn="0" w:firstRowLastColumn="0" w:lastRowFirstColumn="0" w:lastRowLastColumn="0"/>
            </w:pPr>
            <w:r w:rsidRPr="00431F61">
              <w:t xml:space="preserve"> $                -   </w:t>
            </w:r>
          </w:p>
        </w:tc>
      </w:tr>
      <w:tr w:rsidR="00A768B3" w:rsidRPr="00431F61" w:rsidTr="00124922">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A768B3" w:rsidRPr="00431F61" w:rsidRDefault="00124922">
            <w:r>
              <w:t xml:space="preserve">Mechanical </w:t>
            </w:r>
            <w:r w:rsidR="00A768B3" w:rsidRPr="00431F61">
              <w:t>Engineering</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pPr>
            <w:r w:rsidRPr="00431F61">
              <w:t xml:space="preserve"> $                -   </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pPr>
            <w:r w:rsidRPr="00431F61">
              <w:t xml:space="preserve"> $                -   </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pPr>
            <w:r w:rsidRPr="00431F61">
              <w:t xml:space="preserve"> $                -   </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pPr>
            <w:r w:rsidRPr="00431F61">
              <w:t xml:space="preserve"> $250,630.42 </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pPr>
            <w:r w:rsidRPr="00431F61">
              <w:t xml:space="preserve"> $  29,467.88 </w:t>
            </w:r>
          </w:p>
        </w:tc>
      </w:tr>
      <w:tr w:rsidR="00A768B3" w:rsidRPr="00431F61" w:rsidTr="00124922">
        <w:trPr>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A768B3" w:rsidRPr="00431F61" w:rsidRDefault="00A768B3">
            <w:r w:rsidRPr="00431F61">
              <w:t>Technology</w:t>
            </w:r>
          </w:p>
        </w:tc>
        <w:tc>
          <w:tcPr>
            <w:tcW w:w="1496" w:type="dxa"/>
            <w:noWrap/>
            <w:hideMark/>
          </w:tcPr>
          <w:p w:rsidR="00A768B3" w:rsidRPr="00431F61" w:rsidRDefault="00A768B3" w:rsidP="006A5D24">
            <w:pPr>
              <w:cnfStyle w:val="000000000000" w:firstRow="0" w:lastRow="0" w:firstColumn="0" w:lastColumn="0" w:oddVBand="0" w:evenVBand="0" w:oddHBand="0" w:evenHBand="0" w:firstRowFirstColumn="0" w:firstRowLastColumn="0" w:lastRowFirstColumn="0" w:lastRowLastColumn="0"/>
            </w:pPr>
            <w:r w:rsidRPr="00431F61">
              <w:t xml:space="preserve"> $                -   </w:t>
            </w:r>
          </w:p>
        </w:tc>
        <w:tc>
          <w:tcPr>
            <w:tcW w:w="1496" w:type="dxa"/>
            <w:noWrap/>
            <w:hideMark/>
          </w:tcPr>
          <w:p w:rsidR="00A768B3" w:rsidRPr="00431F61" w:rsidRDefault="00A768B3" w:rsidP="00A768B3">
            <w:pPr>
              <w:cnfStyle w:val="000000000000" w:firstRow="0" w:lastRow="0" w:firstColumn="0" w:lastColumn="0" w:oddVBand="0" w:evenVBand="0" w:oddHBand="0" w:evenHBand="0" w:firstRowFirstColumn="0" w:firstRowLastColumn="0" w:lastRowFirstColumn="0" w:lastRowLastColumn="0"/>
            </w:pPr>
            <w:r w:rsidRPr="00431F61">
              <w:t xml:space="preserve"> $                -   </w:t>
            </w:r>
          </w:p>
        </w:tc>
        <w:tc>
          <w:tcPr>
            <w:tcW w:w="1496" w:type="dxa"/>
            <w:noWrap/>
            <w:hideMark/>
          </w:tcPr>
          <w:p w:rsidR="00A768B3" w:rsidRPr="00431F61" w:rsidRDefault="00A768B3" w:rsidP="00A768B3">
            <w:pPr>
              <w:cnfStyle w:val="000000000000" w:firstRow="0" w:lastRow="0" w:firstColumn="0" w:lastColumn="0" w:oddVBand="0" w:evenVBand="0" w:oddHBand="0" w:evenHBand="0" w:firstRowFirstColumn="0" w:firstRowLastColumn="0" w:lastRowFirstColumn="0" w:lastRowLastColumn="0"/>
            </w:pPr>
            <w:r w:rsidRPr="00431F61">
              <w:t xml:space="preserve"> $                -   </w:t>
            </w:r>
          </w:p>
        </w:tc>
        <w:tc>
          <w:tcPr>
            <w:tcW w:w="1496" w:type="dxa"/>
            <w:noWrap/>
            <w:hideMark/>
          </w:tcPr>
          <w:p w:rsidR="00A768B3" w:rsidRPr="00431F61" w:rsidRDefault="00A768B3" w:rsidP="00A768B3">
            <w:pPr>
              <w:cnfStyle w:val="000000000000" w:firstRow="0" w:lastRow="0" w:firstColumn="0" w:lastColumn="0" w:oddVBand="0" w:evenVBand="0" w:oddHBand="0" w:evenHBand="0" w:firstRowFirstColumn="0" w:firstRowLastColumn="0" w:lastRowFirstColumn="0" w:lastRowLastColumn="0"/>
            </w:pPr>
            <w:r w:rsidRPr="00431F61">
              <w:t xml:space="preserve"> $    9,526.22 </w:t>
            </w:r>
          </w:p>
        </w:tc>
        <w:tc>
          <w:tcPr>
            <w:tcW w:w="1496" w:type="dxa"/>
            <w:noWrap/>
            <w:hideMark/>
          </w:tcPr>
          <w:p w:rsidR="00A768B3" w:rsidRPr="00431F61" w:rsidRDefault="00A768B3" w:rsidP="00A768B3">
            <w:pPr>
              <w:cnfStyle w:val="000000000000" w:firstRow="0" w:lastRow="0" w:firstColumn="0" w:lastColumn="0" w:oddVBand="0" w:evenVBand="0" w:oddHBand="0" w:evenHBand="0" w:firstRowFirstColumn="0" w:firstRowLastColumn="0" w:lastRowFirstColumn="0" w:lastRowLastColumn="0"/>
            </w:pPr>
            <w:r w:rsidRPr="00431F61">
              <w:t xml:space="preserve"> $  15,818.11 </w:t>
            </w:r>
          </w:p>
        </w:tc>
      </w:tr>
      <w:tr w:rsidR="00A768B3" w:rsidRPr="00431F61" w:rsidTr="00124922">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A768B3" w:rsidRPr="00431F61" w:rsidRDefault="00A768B3">
            <w:r w:rsidRPr="00431F61">
              <w:t>All Disciplines*</w:t>
            </w:r>
          </w:p>
        </w:tc>
        <w:tc>
          <w:tcPr>
            <w:tcW w:w="1496" w:type="dxa"/>
            <w:noWrap/>
            <w:hideMark/>
          </w:tcPr>
          <w:p w:rsidR="00A768B3" w:rsidRPr="00431F61" w:rsidRDefault="00A768B3" w:rsidP="00A768B3">
            <w:pPr>
              <w:cnfStyle w:val="000000100000" w:firstRow="0" w:lastRow="0" w:firstColumn="0" w:lastColumn="0" w:oddVBand="0" w:evenVBand="0" w:oddHBand="1" w:evenHBand="0" w:firstRowFirstColumn="0" w:firstRowLastColumn="0" w:lastRowFirstColumn="0" w:lastRowLastColumn="0"/>
            </w:pPr>
            <w:r w:rsidRPr="00431F61">
              <w:t xml:space="preserve"> $                -   </w:t>
            </w:r>
          </w:p>
        </w:tc>
        <w:tc>
          <w:tcPr>
            <w:tcW w:w="1496" w:type="dxa"/>
            <w:noWrap/>
            <w:hideMark/>
          </w:tcPr>
          <w:p w:rsidR="00A768B3" w:rsidRPr="00431F61" w:rsidRDefault="00A768B3" w:rsidP="00A768B3">
            <w:pPr>
              <w:cnfStyle w:val="000000100000" w:firstRow="0" w:lastRow="0" w:firstColumn="0" w:lastColumn="0" w:oddVBand="0" w:evenVBand="0" w:oddHBand="1" w:evenHBand="0" w:firstRowFirstColumn="0" w:firstRowLastColumn="0" w:lastRowFirstColumn="0" w:lastRowLastColumn="0"/>
            </w:pPr>
            <w:r w:rsidRPr="00431F61">
              <w:t xml:space="preserve"> $                -   </w:t>
            </w:r>
          </w:p>
        </w:tc>
        <w:tc>
          <w:tcPr>
            <w:tcW w:w="1496" w:type="dxa"/>
            <w:noWrap/>
            <w:hideMark/>
          </w:tcPr>
          <w:p w:rsidR="00A768B3" w:rsidRPr="00431F61" w:rsidRDefault="00124922" w:rsidP="00D81B25">
            <w:pPr>
              <w:cnfStyle w:val="000000100000" w:firstRow="0" w:lastRow="0" w:firstColumn="0" w:lastColumn="0" w:oddVBand="0" w:evenVBand="0" w:oddHBand="1" w:evenHBand="0" w:firstRowFirstColumn="0" w:firstRowLastColumn="0" w:lastRowFirstColumn="0" w:lastRowLastColumn="0"/>
            </w:pPr>
            <w:r>
              <w:t xml:space="preserve"> $</w:t>
            </w:r>
            <w:r w:rsidR="00D81B25" w:rsidRPr="00431F61">
              <w:t>4</w:t>
            </w:r>
            <w:r w:rsidR="00F70D1C" w:rsidRPr="00431F61">
              <w:t>19</w:t>
            </w:r>
            <w:r w:rsidR="00D81B25" w:rsidRPr="00431F61">
              <w:t xml:space="preserve">,987.50  </w:t>
            </w:r>
            <w:r w:rsidR="00A768B3" w:rsidRPr="00431F61">
              <w:t xml:space="preserve">     </w:t>
            </w:r>
          </w:p>
        </w:tc>
        <w:tc>
          <w:tcPr>
            <w:tcW w:w="1496" w:type="dxa"/>
            <w:noWrap/>
            <w:hideMark/>
          </w:tcPr>
          <w:p w:rsidR="00A768B3" w:rsidRPr="00431F61" w:rsidRDefault="00A768B3">
            <w:pPr>
              <w:cnfStyle w:val="000000100000" w:firstRow="0" w:lastRow="0" w:firstColumn="0" w:lastColumn="0" w:oddVBand="0" w:evenVBand="0" w:oddHBand="1" w:evenHBand="0" w:firstRowFirstColumn="0" w:firstRowLastColumn="0" w:lastRowFirstColumn="0" w:lastRowLastColumn="0"/>
            </w:pPr>
            <w:r w:rsidRPr="00431F61">
              <w:t xml:space="preserve"> $262,923.28 </w:t>
            </w:r>
          </w:p>
        </w:tc>
        <w:tc>
          <w:tcPr>
            <w:tcW w:w="1496" w:type="dxa"/>
            <w:noWrap/>
            <w:hideMark/>
          </w:tcPr>
          <w:p w:rsidR="00A768B3" w:rsidRPr="00431F61" w:rsidRDefault="00A768B3" w:rsidP="00A768B3">
            <w:pPr>
              <w:cnfStyle w:val="000000100000" w:firstRow="0" w:lastRow="0" w:firstColumn="0" w:lastColumn="0" w:oddVBand="0" w:evenVBand="0" w:oddHBand="1" w:evenHBand="0" w:firstRowFirstColumn="0" w:firstRowLastColumn="0" w:lastRowFirstColumn="0" w:lastRowLastColumn="0"/>
            </w:pPr>
            <w:r w:rsidRPr="00431F61">
              <w:t xml:space="preserve"> $    3,478.18 </w:t>
            </w:r>
          </w:p>
        </w:tc>
      </w:tr>
      <w:tr w:rsidR="00A768B3" w:rsidRPr="00431F61" w:rsidTr="00124922">
        <w:trPr>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A768B3" w:rsidRPr="00431F61" w:rsidRDefault="00A768B3" w:rsidP="006A5D24">
            <w:pPr>
              <w:rPr>
                <w:b w:val="0"/>
                <w:bCs w:val="0"/>
                <w:i/>
                <w:iCs/>
              </w:rPr>
            </w:pPr>
            <w:r w:rsidRPr="00431F61">
              <w:rPr>
                <w:b w:val="0"/>
                <w:bCs w:val="0"/>
                <w:i/>
                <w:iCs/>
              </w:rPr>
              <w:t>TOTAL</w:t>
            </w:r>
          </w:p>
        </w:tc>
        <w:tc>
          <w:tcPr>
            <w:tcW w:w="1496" w:type="dxa"/>
            <w:noWrap/>
            <w:hideMark/>
          </w:tcPr>
          <w:p w:rsidR="00A768B3" w:rsidRPr="00431F61" w:rsidRDefault="00A768B3" w:rsidP="00A768B3">
            <w:pPr>
              <w:cnfStyle w:val="000000000000" w:firstRow="0" w:lastRow="0" w:firstColumn="0" w:lastColumn="0" w:oddVBand="0" w:evenVBand="0" w:oddHBand="0" w:evenHBand="0" w:firstRowFirstColumn="0" w:firstRowLastColumn="0" w:lastRowFirstColumn="0" w:lastRowLastColumn="0"/>
            </w:pPr>
            <w:r w:rsidRPr="00431F61">
              <w:t xml:space="preserve"> $                -   </w:t>
            </w:r>
          </w:p>
        </w:tc>
        <w:tc>
          <w:tcPr>
            <w:tcW w:w="1496" w:type="dxa"/>
            <w:noWrap/>
            <w:hideMark/>
          </w:tcPr>
          <w:p w:rsidR="00A768B3" w:rsidRPr="00431F61" w:rsidRDefault="00A768B3" w:rsidP="00A768B3">
            <w:pPr>
              <w:cnfStyle w:val="000000000000" w:firstRow="0" w:lastRow="0" w:firstColumn="0" w:lastColumn="0" w:oddVBand="0" w:evenVBand="0" w:oddHBand="0" w:evenHBand="0" w:firstRowFirstColumn="0" w:firstRowLastColumn="0" w:lastRowFirstColumn="0" w:lastRowLastColumn="0"/>
            </w:pPr>
            <w:r w:rsidRPr="00431F61">
              <w:t xml:space="preserve"> $                -   </w:t>
            </w:r>
          </w:p>
        </w:tc>
        <w:tc>
          <w:tcPr>
            <w:tcW w:w="1496" w:type="dxa"/>
            <w:noWrap/>
            <w:hideMark/>
          </w:tcPr>
          <w:p w:rsidR="00A768B3" w:rsidRPr="00431F61" w:rsidRDefault="00124922" w:rsidP="00D81B25">
            <w:pPr>
              <w:cnfStyle w:val="000000000000" w:firstRow="0" w:lastRow="0" w:firstColumn="0" w:lastColumn="0" w:oddVBand="0" w:evenVBand="0" w:oddHBand="0" w:evenHBand="0" w:firstRowFirstColumn="0" w:firstRowLastColumn="0" w:lastRowFirstColumn="0" w:lastRowLastColumn="0"/>
            </w:pPr>
            <w:r>
              <w:t xml:space="preserve"> $</w:t>
            </w:r>
            <w:r w:rsidR="00D81B25" w:rsidRPr="00431F61">
              <w:t>43</w:t>
            </w:r>
            <w:r w:rsidR="00F70D1C" w:rsidRPr="00431F61">
              <w:t>3</w:t>
            </w:r>
            <w:r w:rsidR="00A768B3" w:rsidRPr="00431F61">
              <w:t>,</w:t>
            </w:r>
            <w:r w:rsidR="00D81B25" w:rsidRPr="00431F61">
              <w:t>508.81</w:t>
            </w:r>
            <w:r w:rsidR="00A768B3" w:rsidRPr="00431F61">
              <w:t xml:space="preserve"> </w:t>
            </w:r>
          </w:p>
        </w:tc>
        <w:tc>
          <w:tcPr>
            <w:tcW w:w="1496" w:type="dxa"/>
            <w:noWrap/>
            <w:hideMark/>
          </w:tcPr>
          <w:p w:rsidR="00A768B3" w:rsidRPr="00431F61" w:rsidRDefault="00A768B3" w:rsidP="00A768B3">
            <w:pPr>
              <w:cnfStyle w:val="000000000000" w:firstRow="0" w:lastRow="0" w:firstColumn="0" w:lastColumn="0" w:oddVBand="0" w:evenVBand="0" w:oddHBand="0" w:evenHBand="0" w:firstRowFirstColumn="0" w:firstRowLastColumn="0" w:lastRowFirstColumn="0" w:lastRowLastColumn="0"/>
            </w:pPr>
            <w:r w:rsidRPr="00431F61">
              <w:t xml:space="preserve"> $715,421.53 </w:t>
            </w:r>
          </w:p>
        </w:tc>
        <w:tc>
          <w:tcPr>
            <w:tcW w:w="1496" w:type="dxa"/>
            <w:noWrap/>
            <w:hideMark/>
          </w:tcPr>
          <w:p w:rsidR="00A768B3" w:rsidRPr="00431F61" w:rsidRDefault="00A768B3" w:rsidP="00A768B3">
            <w:pPr>
              <w:cnfStyle w:val="000000000000" w:firstRow="0" w:lastRow="0" w:firstColumn="0" w:lastColumn="0" w:oddVBand="0" w:evenVBand="0" w:oddHBand="0" w:evenHBand="0" w:firstRowFirstColumn="0" w:firstRowLastColumn="0" w:lastRowFirstColumn="0" w:lastRowLastColumn="0"/>
            </w:pPr>
            <w:r w:rsidRPr="00431F61">
              <w:t xml:space="preserve"> $  51,451.10 </w:t>
            </w:r>
          </w:p>
        </w:tc>
      </w:tr>
      <w:tr w:rsidR="00B3593E" w:rsidRPr="00431F61" w:rsidTr="00124922">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0510" w:type="dxa"/>
            <w:gridSpan w:val="6"/>
            <w:tcBorders>
              <w:left w:val="none" w:sz="0" w:space="0" w:color="auto"/>
              <w:bottom w:val="none" w:sz="0" w:space="0" w:color="auto"/>
              <w:right w:val="none" w:sz="0" w:space="0" w:color="auto"/>
            </w:tcBorders>
            <w:shd w:val="clear" w:color="auto" w:fill="FFFFFF" w:themeFill="background1"/>
            <w:noWrap/>
            <w:hideMark/>
          </w:tcPr>
          <w:p w:rsidR="00B3593E" w:rsidRPr="00431F61" w:rsidRDefault="00B3593E" w:rsidP="00D62F33"/>
        </w:tc>
      </w:tr>
      <w:tr w:rsidR="00A768B3" w:rsidRPr="00431F61" w:rsidTr="00124922">
        <w:trPr>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A768B3" w:rsidRPr="00431F61" w:rsidRDefault="00A768B3">
            <w:pPr>
              <w:rPr>
                <w:b w:val="0"/>
                <w:bCs w:val="0"/>
              </w:rPr>
            </w:pPr>
            <w:r w:rsidRPr="00431F61">
              <w:rPr>
                <w:b w:val="0"/>
                <w:bCs w:val="0"/>
              </w:rPr>
              <w:t> </w:t>
            </w:r>
          </w:p>
        </w:tc>
        <w:tc>
          <w:tcPr>
            <w:tcW w:w="7480" w:type="dxa"/>
            <w:gridSpan w:val="5"/>
            <w:shd w:val="clear" w:color="auto" w:fill="0070C0"/>
            <w:noWrap/>
            <w:hideMark/>
          </w:tcPr>
          <w:p w:rsidR="00A768B3" w:rsidRPr="00431F61" w:rsidRDefault="00A768B3" w:rsidP="00B3593E">
            <w:pPr>
              <w:jc w:val="center"/>
              <w:cnfStyle w:val="000000000000" w:firstRow="0" w:lastRow="0" w:firstColumn="0" w:lastColumn="0" w:oddVBand="0" w:evenVBand="0" w:oddHBand="0" w:evenHBand="0" w:firstRowFirstColumn="0" w:firstRowLastColumn="0" w:lastRowFirstColumn="0" w:lastRowLastColumn="0"/>
              <w:rPr>
                <w:b/>
                <w:bCs/>
              </w:rPr>
            </w:pPr>
            <w:r w:rsidRPr="00431F61">
              <w:rPr>
                <w:b/>
                <w:color w:val="FFFFFF" w:themeColor="background1"/>
              </w:rPr>
              <w:t xml:space="preserve">SUMMARY OF ALL </w:t>
            </w:r>
            <w:r w:rsidR="006F198A" w:rsidRPr="00431F61">
              <w:rPr>
                <w:b/>
                <w:color w:val="FFFFFF" w:themeColor="background1"/>
              </w:rPr>
              <w:t xml:space="preserve">EQUIPMENT </w:t>
            </w:r>
            <w:r w:rsidRPr="00431F61">
              <w:rPr>
                <w:b/>
                <w:color w:val="FFFFFF" w:themeColor="background1"/>
              </w:rPr>
              <w:t>EXPENDITURES</w:t>
            </w:r>
          </w:p>
        </w:tc>
      </w:tr>
      <w:tr w:rsidR="00A768B3" w:rsidRPr="00431F61" w:rsidTr="00124922">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A768B3" w:rsidRPr="00431F61" w:rsidRDefault="00A768B3" w:rsidP="006A5D24">
            <w:pPr>
              <w:rPr>
                <w:bCs w:val="0"/>
              </w:rPr>
            </w:pPr>
            <w:r w:rsidRPr="00431F61">
              <w:rPr>
                <w:bCs w:val="0"/>
              </w:rPr>
              <w:t>Department</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rPr>
                <w:b/>
                <w:bCs/>
              </w:rPr>
            </w:pPr>
            <w:r w:rsidRPr="00431F61">
              <w:rPr>
                <w:b/>
                <w:bCs/>
              </w:rPr>
              <w:t>2007</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rPr>
                <w:b/>
                <w:bCs/>
              </w:rPr>
            </w:pPr>
            <w:r w:rsidRPr="00431F61">
              <w:rPr>
                <w:b/>
                <w:bCs/>
              </w:rPr>
              <w:t>2008</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rPr>
                <w:b/>
                <w:bCs/>
              </w:rPr>
            </w:pPr>
            <w:r w:rsidRPr="00431F61">
              <w:rPr>
                <w:b/>
                <w:bCs/>
              </w:rPr>
              <w:t>2009</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rPr>
                <w:b/>
                <w:bCs/>
              </w:rPr>
            </w:pPr>
            <w:r w:rsidRPr="00431F61">
              <w:rPr>
                <w:b/>
                <w:bCs/>
              </w:rPr>
              <w:t>2010</w:t>
            </w:r>
          </w:p>
        </w:tc>
        <w:tc>
          <w:tcPr>
            <w:tcW w:w="1496" w:type="dxa"/>
            <w:noWrap/>
            <w:hideMark/>
          </w:tcPr>
          <w:p w:rsidR="00A768B3" w:rsidRPr="00431F61" w:rsidRDefault="00A768B3" w:rsidP="006A5D24">
            <w:pPr>
              <w:cnfStyle w:val="000000100000" w:firstRow="0" w:lastRow="0" w:firstColumn="0" w:lastColumn="0" w:oddVBand="0" w:evenVBand="0" w:oddHBand="1" w:evenHBand="0" w:firstRowFirstColumn="0" w:firstRowLastColumn="0" w:lastRowFirstColumn="0" w:lastRowLastColumn="0"/>
              <w:rPr>
                <w:b/>
                <w:bCs/>
              </w:rPr>
            </w:pPr>
            <w:r w:rsidRPr="00431F61">
              <w:rPr>
                <w:b/>
                <w:bCs/>
              </w:rPr>
              <w:t>2011</w:t>
            </w:r>
          </w:p>
        </w:tc>
      </w:tr>
      <w:tr w:rsidR="006D64E9" w:rsidRPr="00431F61" w:rsidTr="00124922">
        <w:trPr>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6D64E9" w:rsidRPr="00431F61" w:rsidRDefault="006D64E9">
            <w:r w:rsidRPr="00431F61">
              <w:t>Civil Engineering</w:t>
            </w:r>
          </w:p>
        </w:tc>
        <w:tc>
          <w:tcPr>
            <w:tcW w:w="1496" w:type="dxa"/>
            <w:noWrap/>
            <w:vAlign w:val="bottom"/>
            <w:hideMark/>
          </w:tcPr>
          <w:p w:rsidR="006D64E9" w:rsidRPr="00431F61" w:rsidRDefault="00124922">
            <w:pPr>
              <w:cnfStyle w:val="000000000000" w:firstRow="0" w:lastRow="0" w:firstColumn="0" w:lastColumn="0" w:oddVBand="0" w:evenVBand="0" w:oddHBand="0" w:evenHBand="0" w:firstRowFirstColumn="0" w:firstRowLastColumn="0" w:lastRowFirstColumn="0" w:lastRowLastColumn="0"/>
            </w:pPr>
            <w:r>
              <w:t xml:space="preserve"> $    </w:t>
            </w:r>
            <w:r w:rsidR="006D64E9" w:rsidRPr="00431F61">
              <w:t xml:space="preserve">3,391.83 </w:t>
            </w:r>
          </w:p>
        </w:tc>
        <w:tc>
          <w:tcPr>
            <w:tcW w:w="1496" w:type="dxa"/>
            <w:noWrap/>
            <w:vAlign w:val="bottom"/>
            <w:hideMark/>
          </w:tcPr>
          <w:p w:rsidR="006D64E9" w:rsidRPr="00431F61" w:rsidRDefault="00124922" w:rsidP="006D64E9">
            <w:pPr>
              <w:cnfStyle w:val="000000000000" w:firstRow="0" w:lastRow="0" w:firstColumn="0" w:lastColumn="0" w:oddVBand="0" w:evenVBand="0" w:oddHBand="0" w:evenHBand="0" w:firstRowFirstColumn="0" w:firstRowLastColumn="0" w:lastRowFirstColumn="0" w:lastRowLastColumn="0"/>
            </w:pPr>
            <w:r>
              <w:t xml:space="preserve"> $                 </w:t>
            </w:r>
            <w:r w:rsidR="006D64E9" w:rsidRPr="00431F61">
              <w:t xml:space="preserve">-   </w:t>
            </w:r>
          </w:p>
        </w:tc>
        <w:tc>
          <w:tcPr>
            <w:tcW w:w="1496" w:type="dxa"/>
            <w:noWrap/>
            <w:vAlign w:val="bottom"/>
            <w:hideMark/>
          </w:tcPr>
          <w:p w:rsidR="006D64E9" w:rsidRPr="00431F61" w:rsidRDefault="00124922" w:rsidP="006D64E9">
            <w:pPr>
              <w:cnfStyle w:val="000000000000" w:firstRow="0" w:lastRow="0" w:firstColumn="0" w:lastColumn="0" w:oddVBand="0" w:evenVBand="0" w:oddHBand="0" w:evenHBand="0" w:firstRowFirstColumn="0" w:firstRowLastColumn="0" w:lastRowFirstColumn="0" w:lastRowLastColumn="0"/>
            </w:pPr>
            <w:r>
              <w:t xml:space="preserve"> $                 </w:t>
            </w:r>
            <w:r w:rsidR="006D64E9" w:rsidRPr="00431F61">
              <w:t xml:space="preserve">-   </w:t>
            </w:r>
          </w:p>
        </w:tc>
        <w:tc>
          <w:tcPr>
            <w:tcW w:w="1496" w:type="dxa"/>
            <w:noWrap/>
            <w:vAlign w:val="bottom"/>
            <w:hideMark/>
          </w:tcPr>
          <w:p w:rsidR="006D64E9" w:rsidRPr="00431F61" w:rsidRDefault="00124922" w:rsidP="006D64E9">
            <w:pPr>
              <w:cnfStyle w:val="000000000000" w:firstRow="0" w:lastRow="0" w:firstColumn="0" w:lastColumn="0" w:oddVBand="0" w:evenVBand="0" w:oddHBand="0" w:evenHBand="0" w:firstRowFirstColumn="0" w:firstRowLastColumn="0" w:lastRowFirstColumn="0" w:lastRowLastColumn="0"/>
            </w:pPr>
            <w:r>
              <w:t xml:space="preserve"> $</w:t>
            </w:r>
            <w:r w:rsidR="006D64E9" w:rsidRPr="00431F61">
              <w:t xml:space="preserve">149,722.22 </w:t>
            </w:r>
          </w:p>
        </w:tc>
        <w:tc>
          <w:tcPr>
            <w:tcW w:w="1496" w:type="dxa"/>
            <w:noWrap/>
            <w:vAlign w:val="bottom"/>
            <w:hideMark/>
          </w:tcPr>
          <w:p w:rsidR="006D64E9" w:rsidRPr="00431F61" w:rsidRDefault="00124922">
            <w:pPr>
              <w:cnfStyle w:val="000000000000" w:firstRow="0" w:lastRow="0" w:firstColumn="0" w:lastColumn="0" w:oddVBand="0" w:evenVBand="0" w:oddHBand="0" w:evenHBand="0" w:firstRowFirstColumn="0" w:firstRowLastColumn="0" w:lastRowFirstColumn="0" w:lastRowLastColumn="0"/>
            </w:pPr>
            <w:r>
              <w:t xml:space="preserve"> $                 </w:t>
            </w:r>
            <w:r w:rsidR="006D64E9" w:rsidRPr="00431F61">
              <w:t xml:space="preserve">-   </w:t>
            </w:r>
          </w:p>
        </w:tc>
      </w:tr>
      <w:tr w:rsidR="006D64E9" w:rsidRPr="00431F61" w:rsidTr="00124922">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6D64E9" w:rsidRPr="00431F61" w:rsidRDefault="006D64E9">
            <w:r w:rsidRPr="00431F61">
              <w:t>Computer Science</w:t>
            </w:r>
          </w:p>
        </w:tc>
        <w:tc>
          <w:tcPr>
            <w:tcW w:w="1496" w:type="dxa"/>
            <w:noWrap/>
            <w:vAlign w:val="bottom"/>
            <w:hideMark/>
          </w:tcPr>
          <w:p w:rsidR="006D64E9" w:rsidRPr="00431F61" w:rsidRDefault="00124922">
            <w:pPr>
              <w:cnfStyle w:val="000000100000" w:firstRow="0" w:lastRow="0" w:firstColumn="0" w:lastColumn="0" w:oddVBand="0" w:evenVBand="0" w:oddHBand="1" w:evenHBand="0" w:firstRowFirstColumn="0" w:firstRowLastColumn="0" w:lastRowFirstColumn="0" w:lastRowLastColumn="0"/>
            </w:pPr>
            <w:r>
              <w:t xml:space="preserve"> $                 </w:t>
            </w:r>
            <w:r w:rsidR="006D64E9" w:rsidRPr="00431F61">
              <w:t xml:space="preserve">-   </w:t>
            </w:r>
          </w:p>
        </w:tc>
        <w:tc>
          <w:tcPr>
            <w:tcW w:w="1496" w:type="dxa"/>
            <w:noWrap/>
            <w:vAlign w:val="bottom"/>
            <w:hideMark/>
          </w:tcPr>
          <w:p w:rsidR="006D64E9" w:rsidRPr="00431F61" w:rsidRDefault="006D64E9">
            <w:pPr>
              <w:cnfStyle w:val="000000100000" w:firstRow="0" w:lastRow="0" w:firstColumn="0" w:lastColumn="0" w:oddVBand="0" w:evenVBand="0" w:oddHBand="1" w:evenHBand="0" w:firstRowFirstColumn="0" w:firstRowLastColumn="0" w:lastRowFirstColumn="0" w:lastRowLastColumn="0"/>
            </w:pPr>
            <w:r w:rsidRPr="00431F61">
              <w:t xml:space="preserve"> $                 -   </w:t>
            </w:r>
          </w:p>
        </w:tc>
        <w:tc>
          <w:tcPr>
            <w:tcW w:w="1496" w:type="dxa"/>
            <w:noWrap/>
            <w:vAlign w:val="bottom"/>
            <w:hideMark/>
          </w:tcPr>
          <w:p w:rsidR="006D64E9" w:rsidRPr="00431F61" w:rsidRDefault="00124922">
            <w:pPr>
              <w:cnfStyle w:val="000000100000" w:firstRow="0" w:lastRow="0" w:firstColumn="0" w:lastColumn="0" w:oddVBand="0" w:evenVBand="0" w:oddHBand="1" w:evenHBand="0" w:firstRowFirstColumn="0" w:firstRowLastColumn="0" w:lastRowFirstColumn="0" w:lastRowLastColumn="0"/>
            </w:pPr>
            <w:r>
              <w:t xml:space="preserve"> $  </w:t>
            </w:r>
            <w:r w:rsidR="006D64E9" w:rsidRPr="00431F61">
              <w:t xml:space="preserve">13,521.31 </w:t>
            </w:r>
          </w:p>
        </w:tc>
        <w:tc>
          <w:tcPr>
            <w:tcW w:w="1496" w:type="dxa"/>
            <w:noWrap/>
            <w:vAlign w:val="bottom"/>
            <w:hideMark/>
          </w:tcPr>
          <w:p w:rsidR="006D64E9" w:rsidRPr="00431F61" w:rsidRDefault="00124922">
            <w:pPr>
              <w:cnfStyle w:val="000000100000" w:firstRow="0" w:lastRow="0" w:firstColumn="0" w:lastColumn="0" w:oddVBand="0" w:evenVBand="0" w:oddHBand="1" w:evenHBand="0" w:firstRowFirstColumn="0" w:firstRowLastColumn="0" w:lastRowFirstColumn="0" w:lastRowLastColumn="0"/>
            </w:pPr>
            <w:r>
              <w:t xml:space="preserve"> $    </w:t>
            </w:r>
            <w:r w:rsidR="006D64E9" w:rsidRPr="00431F61">
              <w:t xml:space="preserve">6,727.68 </w:t>
            </w:r>
          </w:p>
        </w:tc>
        <w:tc>
          <w:tcPr>
            <w:tcW w:w="1496" w:type="dxa"/>
            <w:noWrap/>
            <w:vAlign w:val="bottom"/>
            <w:hideMark/>
          </w:tcPr>
          <w:p w:rsidR="006D64E9" w:rsidRPr="00431F61" w:rsidRDefault="00124922">
            <w:pPr>
              <w:cnfStyle w:val="000000100000" w:firstRow="0" w:lastRow="0" w:firstColumn="0" w:lastColumn="0" w:oddVBand="0" w:evenVBand="0" w:oddHBand="1" w:evenHBand="0" w:firstRowFirstColumn="0" w:firstRowLastColumn="0" w:lastRowFirstColumn="0" w:lastRowLastColumn="0"/>
            </w:pPr>
            <w:r>
              <w:t xml:space="preserve"> $    </w:t>
            </w:r>
            <w:r w:rsidR="006D64E9" w:rsidRPr="00431F61">
              <w:t xml:space="preserve">2,686.93 </w:t>
            </w:r>
          </w:p>
        </w:tc>
      </w:tr>
      <w:tr w:rsidR="006D64E9" w:rsidRPr="00431F61" w:rsidTr="00124922">
        <w:trPr>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6D64E9" w:rsidRPr="00431F61" w:rsidRDefault="006D64E9">
            <w:r w:rsidRPr="00431F61">
              <w:t>Electrical Engineering</w:t>
            </w:r>
          </w:p>
        </w:tc>
        <w:tc>
          <w:tcPr>
            <w:tcW w:w="1496" w:type="dxa"/>
            <w:noWrap/>
            <w:vAlign w:val="bottom"/>
            <w:hideMark/>
          </w:tcPr>
          <w:p w:rsidR="006D64E9" w:rsidRPr="00431F61" w:rsidRDefault="00124922">
            <w:pPr>
              <w:cnfStyle w:val="000000000000" w:firstRow="0" w:lastRow="0" w:firstColumn="0" w:lastColumn="0" w:oddVBand="0" w:evenVBand="0" w:oddHBand="0" w:evenHBand="0" w:firstRowFirstColumn="0" w:firstRowLastColumn="0" w:lastRowFirstColumn="0" w:lastRowLastColumn="0"/>
            </w:pPr>
            <w:r>
              <w:t xml:space="preserve"> $    </w:t>
            </w:r>
            <w:r w:rsidR="006D64E9" w:rsidRPr="00431F61">
              <w:t xml:space="preserve">5,183.94 </w:t>
            </w:r>
          </w:p>
        </w:tc>
        <w:tc>
          <w:tcPr>
            <w:tcW w:w="1496" w:type="dxa"/>
            <w:noWrap/>
            <w:vAlign w:val="bottom"/>
            <w:hideMark/>
          </w:tcPr>
          <w:p w:rsidR="006D64E9" w:rsidRPr="00431F61" w:rsidRDefault="00124922">
            <w:pPr>
              <w:cnfStyle w:val="000000000000" w:firstRow="0" w:lastRow="0" w:firstColumn="0" w:lastColumn="0" w:oddVBand="0" w:evenVBand="0" w:oddHBand="0" w:evenHBand="0" w:firstRowFirstColumn="0" w:firstRowLastColumn="0" w:lastRowFirstColumn="0" w:lastRowLastColumn="0"/>
            </w:pPr>
            <w:r>
              <w:t xml:space="preserve"> $  </w:t>
            </w:r>
            <w:r w:rsidR="006D64E9" w:rsidRPr="00431F61">
              <w:t xml:space="preserve">33,000.02 </w:t>
            </w:r>
          </w:p>
        </w:tc>
        <w:tc>
          <w:tcPr>
            <w:tcW w:w="1496" w:type="dxa"/>
            <w:noWrap/>
            <w:vAlign w:val="bottom"/>
            <w:hideMark/>
          </w:tcPr>
          <w:p w:rsidR="006D64E9" w:rsidRPr="00431F61" w:rsidRDefault="00124922">
            <w:pPr>
              <w:cnfStyle w:val="000000000000" w:firstRow="0" w:lastRow="0" w:firstColumn="0" w:lastColumn="0" w:oddVBand="0" w:evenVBand="0" w:oddHBand="0" w:evenHBand="0" w:firstRowFirstColumn="0" w:firstRowLastColumn="0" w:lastRowFirstColumn="0" w:lastRowLastColumn="0"/>
            </w:pPr>
            <w:r>
              <w:t xml:space="preserve"> $                 </w:t>
            </w:r>
            <w:r w:rsidR="006D64E9" w:rsidRPr="00431F61">
              <w:t xml:space="preserve">-   </w:t>
            </w:r>
          </w:p>
        </w:tc>
        <w:tc>
          <w:tcPr>
            <w:tcW w:w="1496" w:type="dxa"/>
            <w:noWrap/>
            <w:vAlign w:val="bottom"/>
            <w:hideMark/>
          </w:tcPr>
          <w:p w:rsidR="006D64E9" w:rsidRPr="00431F61" w:rsidRDefault="00124922">
            <w:pPr>
              <w:cnfStyle w:val="000000000000" w:firstRow="0" w:lastRow="0" w:firstColumn="0" w:lastColumn="0" w:oddVBand="0" w:evenVBand="0" w:oddHBand="0" w:evenHBand="0" w:firstRowFirstColumn="0" w:firstRowLastColumn="0" w:lastRowFirstColumn="0" w:lastRowLastColumn="0"/>
            </w:pPr>
            <w:r>
              <w:t xml:space="preserve"> $  </w:t>
            </w:r>
            <w:r w:rsidR="006D64E9" w:rsidRPr="00431F61">
              <w:t xml:space="preserve">50,768.32 </w:t>
            </w:r>
          </w:p>
        </w:tc>
        <w:tc>
          <w:tcPr>
            <w:tcW w:w="1496" w:type="dxa"/>
            <w:noWrap/>
            <w:vAlign w:val="bottom"/>
            <w:hideMark/>
          </w:tcPr>
          <w:p w:rsidR="006D64E9" w:rsidRPr="00431F61" w:rsidRDefault="00124922">
            <w:pPr>
              <w:cnfStyle w:val="000000000000" w:firstRow="0" w:lastRow="0" w:firstColumn="0" w:lastColumn="0" w:oddVBand="0" w:evenVBand="0" w:oddHBand="0" w:evenHBand="0" w:firstRowFirstColumn="0" w:firstRowLastColumn="0" w:lastRowFirstColumn="0" w:lastRowLastColumn="0"/>
            </w:pPr>
            <w:r>
              <w:t xml:space="preserve"> $                 </w:t>
            </w:r>
            <w:r w:rsidR="006D64E9" w:rsidRPr="00431F61">
              <w:t xml:space="preserve">-   </w:t>
            </w:r>
          </w:p>
        </w:tc>
      </w:tr>
      <w:tr w:rsidR="006D64E9" w:rsidRPr="00431F61" w:rsidTr="00124922">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6D64E9" w:rsidRPr="00431F61" w:rsidRDefault="006D64E9">
            <w:r w:rsidRPr="00431F61">
              <w:t>Mechanical Engineering</w:t>
            </w:r>
          </w:p>
        </w:tc>
        <w:tc>
          <w:tcPr>
            <w:tcW w:w="1496" w:type="dxa"/>
            <w:noWrap/>
            <w:vAlign w:val="bottom"/>
            <w:hideMark/>
          </w:tcPr>
          <w:p w:rsidR="006D64E9" w:rsidRPr="00431F61" w:rsidRDefault="006D64E9">
            <w:pPr>
              <w:cnfStyle w:val="000000100000" w:firstRow="0" w:lastRow="0" w:firstColumn="0" w:lastColumn="0" w:oddVBand="0" w:evenVBand="0" w:oddHBand="1" w:evenHBand="0" w:firstRowFirstColumn="0" w:firstRowLastColumn="0" w:lastRowFirstColumn="0" w:lastRowLastColumn="0"/>
            </w:pPr>
            <w:r w:rsidRPr="00431F61">
              <w:t xml:space="preserve"> $                 -   </w:t>
            </w:r>
          </w:p>
        </w:tc>
        <w:tc>
          <w:tcPr>
            <w:tcW w:w="1496" w:type="dxa"/>
            <w:noWrap/>
            <w:vAlign w:val="bottom"/>
            <w:hideMark/>
          </w:tcPr>
          <w:p w:rsidR="006D64E9" w:rsidRPr="00431F61" w:rsidRDefault="006D64E9">
            <w:pPr>
              <w:cnfStyle w:val="000000100000" w:firstRow="0" w:lastRow="0" w:firstColumn="0" w:lastColumn="0" w:oddVBand="0" w:evenVBand="0" w:oddHBand="1" w:evenHBand="0" w:firstRowFirstColumn="0" w:firstRowLastColumn="0" w:lastRowFirstColumn="0" w:lastRowLastColumn="0"/>
            </w:pPr>
            <w:r w:rsidRPr="00431F61">
              <w:t xml:space="preserve"> $                 -   </w:t>
            </w:r>
          </w:p>
        </w:tc>
        <w:tc>
          <w:tcPr>
            <w:tcW w:w="1496" w:type="dxa"/>
            <w:noWrap/>
            <w:vAlign w:val="bottom"/>
            <w:hideMark/>
          </w:tcPr>
          <w:p w:rsidR="006D64E9" w:rsidRPr="00431F61" w:rsidRDefault="006D64E9">
            <w:pPr>
              <w:cnfStyle w:val="000000100000" w:firstRow="0" w:lastRow="0" w:firstColumn="0" w:lastColumn="0" w:oddVBand="0" w:evenVBand="0" w:oddHBand="1" w:evenHBand="0" w:firstRowFirstColumn="0" w:firstRowLastColumn="0" w:lastRowFirstColumn="0" w:lastRowLastColumn="0"/>
            </w:pPr>
            <w:r w:rsidRPr="00431F61">
              <w:t xml:space="preserve"> $                 -   </w:t>
            </w:r>
          </w:p>
        </w:tc>
        <w:tc>
          <w:tcPr>
            <w:tcW w:w="1496" w:type="dxa"/>
            <w:noWrap/>
            <w:vAlign w:val="bottom"/>
            <w:hideMark/>
          </w:tcPr>
          <w:p w:rsidR="006D64E9" w:rsidRPr="00431F61" w:rsidRDefault="00124922">
            <w:pPr>
              <w:cnfStyle w:val="000000100000" w:firstRow="0" w:lastRow="0" w:firstColumn="0" w:lastColumn="0" w:oddVBand="0" w:evenVBand="0" w:oddHBand="1" w:evenHBand="0" w:firstRowFirstColumn="0" w:firstRowLastColumn="0" w:lastRowFirstColumn="0" w:lastRowLastColumn="0"/>
            </w:pPr>
            <w:r>
              <w:t xml:space="preserve"> $</w:t>
            </w:r>
            <w:r w:rsidR="006D64E9" w:rsidRPr="00431F61">
              <w:t xml:space="preserve">250,630.42 </w:t>
            </w:r>
          </w:p>
        </w:tc>
        <w:tc>
          <w:tcPr>
            <w:tcW w:w="1496" w:type="dxa"/>
            <w:noWrap/>
            <w:vAlign w:val="bottom"/>
            <w:hideMark/>
          </w:tcPr>
          <w:p w:rsidR="006D64E9" w:rsidRPr="00431F61" w:rsidRDefault="00124922">
            <w:pPr>
              <w:cnfStyle w:val="000000100000" w:firstRow="0" w:lastRow="0" w:firstColumn="0" w:lastColumn="0" w:oddVBand="0" w:evenVBand="0" w:oddHBand="1" w:evenHBand="0" w:firstRowFirstColumn="0" w:firstRowLastColumn="0" w:lastRowFirstColumn="0" w:lastRowLastColumn="0"/>
            </w:pPr>
            <w:r>
              <w:t xml:space="preserve"> $  </w:t>
            </w:r>
            <w:r w:rsidR="006D64E9" w:rsidRPr="00431F61">
              <w:t xml:space="preserve">29,467.88 </w:t>
            </w:r>
          </w:p>
        </w:tc>
      </w:tr>
      <w:tr w:rsidR="006D64E9" w:rsidRPr="00431F61" w:rsidTr="00124922">
        <w:trPr>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6D64E9" w:rsidRPr="00431F61" w:rsidRDefault="006D64E9">
            <w:r w:rsidRPr="00431F61">
              <w:t>Technology</w:t>
            </w:r>
          </w:p>
        </w:tc>
        <w:tc>
          <w:tcPr>
            <w:tcW w:w="1496" w:type="dxa"/>
            <w:noWrap/>
            <w:vAlign w:val="bottom"/>
            <w:hideMark/>
          </w:tcPr>
          <w:p w:rsidR="006D64E9" w:rsidRPr="00431F61" w:rsidRDefault="006D64E9">
            <w:pPr>
              <w:cnfStyle w:val="000000000000" w:firstRow="0" w:lastRow="0" w:firstColumn="0" w:lastColumn="0" w:oddVBand="0" w:evenVBand="0" w:oddHBand="0" w:evenHBand="0" w:firstRowFirstColumn="0" w:firstRowLastColumn="0" w:lastRowFirstColumn="0" w:lastRowLastColumn="0"/>
            </w:pPr>
            <w:r w:rsidRPr="00431F61">
              <w:t xml:space="preserve"> $                 -   </w:t>
            </w:r>
          </w:p>
        </w:tc>
        <w:tc>
          <w:tcPr>
            <w:tcW w:w="1496" w:type="dxa"/>
            <w:noWrap/>
            <w:vAlign w:val="bottom"/>
            <w:hideMark/>
          </w:tcPr>
          <w:p w:rsidR="006D64E9" w:rsidRPr="00431F61" w:rsidRDefault="006D64E9">
            <w:pPr>
              <w:cnfStyle w:val="000000000000" w:firstRow="0" w:lastRow="0" w:firstColumn="0" w:lastColumn="0" w:oddVBand="0" w:evenVBand="0" w:oddHBand="0" w:evenHBand="0" w:firstRowFirstColumn="0" w:firstRowLastColumn="0" w:lastRowFirstColumn="0" w:lastRowLastColumn="0"/>
            </w:pPr>
            <w:r w:rsidRPr="00431F61">
              <w:t xml:space="preserve">$                 -   </w:t>
            </w:r>
          </w:p>
        </w:tc>
        <w:tc>
          <w:tcPr>
            <w:tcW w:w="1496" w:type="dxa"/>
            <w:noWrap/>
            <w:vAlign w:val="bottom"/>
            <w:hideMark/>
          </w:tcPr>
          <w:p w:rsidR="006D64E9" w:rsidRPr="00431F61" w:rsidRDefault="006D64E9">
            <w:pPr>
              <w:cnfStyle w:val="000000000000" w:firstRow="0" w:lastRow="0" w:firstColumn="0" w:lastColumn="0" w:oddVBand="0" w:evenVBand="0" w:oddHBand="0" w:evenHBand="0" w:firstRowFirstColumn="0" w:firstRowLastColumn="0" w:lastRowFirstColumn="0" w:lastRowLastColumn="0"/>
            </w:pPr>
            <w:r w:rsidRPr="00431F61">
              <w:t xml:space="preserve"> $                 -   </w:t>
            </w:r>
          </w:p>
        </w:tc>
        <w:tc>
          <w:tcPr>
            <w:tcW w:w="1496" w:type="dxa"/>
            <w:noWrap/>
            <w:vAlign w:val="bottom"/>
            <w:hideMark/>
          </w:tcPr>
          <w:p w:rsidR="006D64E9" w:rsidRPr="00431F61" w:rsidRDefault="00124922">
            <w:pPr>
              <w:cnfStyle w:val="000000000000" w:firstRow="0" w:lastRow="0" w:firstColumn="0" w:lastColumn="0" w:oddVBand="0" w:evenVBand="0" w:oddHBand="0" w:evenHBand="0" w:firstRowFirstColumn="0" w:firstRowLastColumn="0" w:lastRowFirstColumn="0" w:lastRowLastColumn="0"/>
            </w:pPr>
            <w:r>
              <w:t xml:space="preserve"> $    </w:t>
            </w:r>
            <w:r w:rsidR="006D64E9" w:rsidRPr="00431F61">
              <w:t xml:space="preserve">9,526.22 </w:t>
            </w:r>
          </w:p>
        </w:tc>
        <w:tc>
          <w:tcPr>
            <w:tcW w:w="1496" w:type="dxa"/>
            <w:noWrap/>
            <w:vAlign w:val="bottom"/>
            <w:hideMark/>
          </w:tcPr>
          <w:p w:rsidR="006D64E9" w:rsidRPr="00431F61" w:rsidRDefault="00124922">
            <w:pPr>
              <w:cnfStyle w:val="000000000000" w:firstRow="0" w:lastRow="0" w:firstColumn="0" w:lastColumn="0" w:oddVBand="0" w:evenVBand="0" w:oddHBand="0" w:evenHBand="0" w:firstRowFirstColumn="0" w:firstRowLastColumn="0" w:lastRowFirstColumn="0" w:lastRowLastColumn="0"/>
            </w:pPr>
            <w:r>
              <w:t xml:space="preserve"> $  </w:t>
            </w:r>
            <w:r w:rsidR="006D64E9" w:rsidRPr="00431F61">
              <w:t xml:space="preserve">15,818.11 </w:t>
            </w:r>
          </w:p>
        </w:tc>
      </w:tr>
      <w:tr w:rsidR="006D64E9" w:rsidRPr="00431F61" w:rsidTr="00124922">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6D64E9" w:rsidRPr="00431F61" w:rsidRDefault="006D64E9">
            <w:r w:rsidRPr="00431F61">
              <w:t>All Disciplines*</w:t>
            </w:r>
          </w:p>
        </w:tc>
        <w:tc>
          <w:tcPr>
            <w:tcW w:w="1496" w:type="dxa"/>
            <w:noWrap/>
            <w:vAlign w:val="bottom"/>
            <w:hideMark/>
          </w:tcPr>
          <w:p w:rsidR="006D64E9" w:rsidRPr="00431F61" w:rsidRDefault="00124922">
            <w:pPr>
              <w:cnfStyle w:val="000000100000" w:firstRow="0" w:lastRow="0" w:firstColumn="0" w:lastColumn="0" w:oddVBand="0" w:evenVBand="0" w:oddHBand="1" w:evenHBand="0" w:firstRowFirstColumn="0" w:firstRowLastColumn="0" w:lastRowFirstColumn="0" w:lastRowLastColumn="0"/>
            </w:pPr>
            <w:r>
              <w:t xml:space="preserve"> $  </w:t>
            </w:r>
            <w:r w:rsidR="006D64E9" w:rsidRPr="00431F61">
              <w:t xml:space="preserve">79,710.50 </w:t>
            </w:r>
          </w:p>
        </w:tc>
        <w:tc>
          <w:tcPr>
            <w:tcW w:w="1496" w:type="dxa"/>
            <w:noWrap/>
            <w:vAlign w:val="bottom"/>
            <w:hideMark/>
          </w:tcPr>
          <w:p w:rsidR="006D64E9" w:rsidRPr="00431F61" w:rsidRDefault="00124922">
            <w:pPr>
              <w:cnfStyle w:val="000000100000" w:firstRow="0" w:lastRow="0" w:firstColumn="0" w:lastColumn="0" w:oddVBand="0" w:evenVBand="0" w:oddHBand="1" w:evenHBand="0" w:firstRowFirstColumn="0" w:firstRowLastColumn="0" w:lastRowFirstColumn="0" w:lastRowLastColumn="0"/>
            </w:pPr>
            <w:r>
              <w:t xml:space="preserve"> $  </w:t>
            </w:r>
            <w:r w:rsidR="006D64E9" w:rsidRPr="00431F61">
              <w:t xml:space="preserve">46,197.78 </w:t>
            </w:r>
          </w:p>
        </w:tc>
        <w:tc>
          <w:tcPr>
            <w:tcW w:w="1496" w:type="dxa"/>
            <w:noWrap/>
            <w:vAlign w:val="bottom"/>
            <w:hideMark/>
          </w:tcPr>
          <w:p w:rsidR="006D64E9" w:rsidRPr="00431F61" w:rsidRDefault="00124922">
            <w:pPr>
              <w:cnfStyle w:val="000000100000" w:firstRow="0" w:lastRow="0" w:firstColumn="0" w:lastColumn="0" w:oddVBand="0" w:evenVBand="0" w:oddHBand="1" w:evenHBand="0" w:firstRowFirstColumn="0" w:firstRowLastColumn="0" w:lastRowFirstColumn="0" w:lastRowLastColumn="0"/>
            </w:pPr>
            <w:r>
              <w:t xml:space="preserve"> $</w:t>
            </w:r>
            <w:r w:rsidR="006D64E9" w:rsidRPr="00431F61">
              <w:t xml:space="preserve">504,816.58 </w:t>
            </w:r>
          </w:p>
        </w:tc>
        <w:tc>
          <w:tcPr>
            <w:tcW w:w="1496" w:type="dxa"/>
            <w:noWrap/>
            <w:vAlign w:val="bottom"/>
            <w:hideMark/>
          </w:tcPr>
          <w:p w:rsidR="006D64E9" w:rsidRPr="00431F61" w:rsidRDefault="00124922">
            <w:pPr>
              <w:cnfStyle w:val="000000100000" w:firstRow="0" w:lastRow="0" w:firstColumn="0" w:lastColumn="0" w:oddVBand="0" w:evenVBand="0" w:oddHBand="1" w:evenHBand="0" w:firstRowFirstColumn="0" w:firstRowLastColumn="0" w:lastRowFirstColumn="0" w:lastRowLastColumn="0"/>
            </w:pPr>
            <w:r>
              <w:t xml:space="preserve"> $</w:t>
            </w:r>
            <w:r w:rsidR="006D64E9" w:rsidRPr="00431F61">
              <w:t xml:space="preserve">322,699.16 </w:t>
            </w:r>
          </w:p>
        </w:tc>
        <w:tc>
          <w:tcPr>
            <w:tcW w:w="1496" w:type="dxa"/>
            <w:noWrap/>
            <w:vAlign w:val="bottom"/>
            <w:hideMark/>
          </w:tcPr>
          <w:p w:rsidR="006D64E9" w:rsidRPr="00431F61" w:rsidRDefault="00124922">
            <w:pPr>
              <w:cnfStyle w:val="000000100000" w:firstRow="0" w:lastRow="0" w:firstColumn="0" w:lastColumn="0" w:oddVBand="0" w:evenVBand="0" w:oddHBand="1" w:evenHBand="0" w:firstRowFirstColumn="0" w:firstRowLastColumn="0" w:lastRowFirstColumn="0" w:lastRowLastColumn="0"/>
            </w:pPr>
            <w:r>
              <w:t xml:space="preserve"> $    </w:t>
            </w:r>
            <w:r w:rsidR="006D64E9" w:rsidRPr="00431F61">
              <w:t xml:space="preserve">3,478.18 </w:t>
            </w:r>
          </w:p>
        </w:tc>
      </w:tr>
      <w:tr w:rsidR="006D64E9" w:rsidRPr="00431F61" w:rsidTr="00124922">
        <w:trPr>
          <w:trHeight w:val="310"/>
        </w:trPr>
        <w:tc>
          <w:tcPr>
            <w:cnfStyle w:val="001000000000" w:firstRow="0" w:lastRow="0" w:firstColumn="1" w:lastColumn="0" w:oddVBand="0" w:evenVBand="0" w:oddHBand="0" w:evenHBand="0" w:firstRowFirstColumn="0" w:firstRowLastColumn="0" w:lastRowFirstColumn="0" w:lastRowLastColumn="0"/>
            <w:tcW w:w="3030" w:type="dxa"/>
            <w:tcBorders>
              <w:left w:val="none" w:sz="0" w:space="0" w:color="auto"/>
              <w:bottom w:val="none" w:sz="0" w:space="0" w:color="auto"/>
              <w:right w:val="none" w:sz="0" w:space="0" w:color="auto"/>
            </w:tcBorders>
            <w:noWrap/>
            <w:hideMark/>
          </w:tcPr>
          <w:p w:rsidR="006D64E9" w:rsidRPr="00431F61" w:rsidRDefault="006D64E9" w:rsidP="006A5D24">
            <w:pPr>
              <w:rPr>
                <w:b w:val="0"/>
                <w:bCs w:val="0"/>
                <w:i/>
                <w:iCs/>
              </w:rPr>
            </w:pPr>
            <w:r w:rsidRPr="00431F61">
              <w:rPr>
                <w:b w:val="0"/>
                <w:bCs w:val="0"/>
                <w:i/>
                <w:iCs/>
              </w:rPr>
              <w:t>GRAND  TOTAL</w:t>
            </w:r>
          </w:p>
        </w:tc>
        <w:tc>
          <w:tcPr>
            <w:tcW w:w="1496" w:type="dxa"/>
            <w:noWrap/>
            <w:vAlign w:val="bottom"/>
            <w:hideMark/>
          </w:tcPr>
          <w:p w:rsidR="006D64E9" w:rsidRPr="00431F61" w:rsidRDefault="00124922">
            <w:pPr>
              <w:cnfStyle w:val="000000000000" w:firstRow="0" w:lastRow="0" w:firstColumn="0" w:lastColumn="0" w:oddVBand="0" w:evenVBand="0" w:oddHBand="0" w:evenHBand="0" w:firstRowFirstColumn="0" w:firstRowLastColumn="0" w:lastRowFirstColumn="0" w:lastRowLastColumn="0"/>
            </w:pPr>
            <w:r>
              <w:t xml:space="preserve"> $  </w:t>
            </w:r>
            <w:r w:rsidR="006D64E9" w:rsidRPr="00431F61">
              <w:t xml:space="preserve">88,286.27 </w:t>
            </w:r>
          </w:p>
        </w:tc>
        <w:tc>
          <w:tcPr>
            <w:tcW w:w="1496" w:type="dxa"/>
            <w:noWrap/>
            <w:vAlign w:val="bottom"/>
            <w:hideMark/>
          </w:tcPr>
          <w:p w:rsidR="006D64E9" w:rsidRPr="00431F61" w:rsidRDefault="00124922">
            <w:pPr>
              <w:cnfStyle w:val="000000000000" w:firstRow="0" w:lastRow="0" w:firstColumn="0" w:lastColumn="0" w:oddVBand="0" w:evenVBand="0" w:oddHBand="0" w:evenHBand="0" w:firstRowFirstColumn="0" w:firstRowLastColumn="0" w:lastRowFirstColumn="0" w:lastRowLastColumn="0"/>
            </w:pPr>
            <w:r>
              <w:t xml:space="preserve"> $  </w:t>
            </w:r>
            <w:r w:rsidR="006D64E9" w:rsidRPr="00431F61">
              <w:t xml:space="preserve">79,197.80 </w:t>
            </w:r>
          </w:p>
        </w:tc>
        <w:tc>
          <w:tcPr>
            <w:tcW w:w="1496" w:type="dxa"/>
            <w:noWrap/>
            <w:vAlign w:val="bottom"/>
            <w:hideMark/>
          </w:tcPr>
          <w:p w:rsidR="006D64E9" w:rsidRPr="00431F61" w:rsidRDefault="00124922">
            <w:pPr>
              <w:cnfStyle w:val="000000000000" w:firstRow="0" w:lastRow="0" w:firstColumn="0" w:lastColumn="0" w:oddVBand="0" w:evenVBand="0" w:oddHBand="0" w:evenHBand="0" w:firstRowFirstColumn="0" w:firstRowLastColumn="0" w:lastRowFirstColumn="0" w:lastRowLastColumn="0"/>
            </w:pPr>
            <w:r>
              <w:t xml:space="preserve"> $</w:t>
            </w:r>
            <w:r w:rsidR="006D64E9" w:rsidRPr="00431F61">
              <w:t xml:space="preserve">518,337.89 </w:t>
            </w:r>
          </w:p>
        </w:tc>
        <w:tc>
          <w:tcPr>
            <w:tcW w:w="1496" w:type="dxa"/>
            <w:noWrap/>
            <w:vAlign w:val="bottom"/>
            <w:hideMark/>
          </w:tcPr>
          <w:p w:rsidR="006D64E9" w:rsidRPr="00431F61" w:rsidRDefault="00124922">
            <w:pPr>
              <w:cnfStyle w:val="000000000000" w:firstRow="0" w:lastRow="0" w:firstColumn="0" w:lastColumn="0" w:oddVBand="0" w:evenVBand="0" w:oddHBand="0" w:evenHBand="0" w:firstRowFirstColumn="0" w:firstRowLastColumn="0" w:lastRowFirstColumn="0" w:lastRowLastColumn="0"/>
            </w:pPr>
            <w:r>
              <w:t xml:space="preserve"> $</w:t>
            </w:r>
            <w:r w:rsidR="006D64E9" w:rsidRPr="00431F61">
              <w:t xml:space="preserve">790,074.02 </w:t>
            </w:r>
          </w:p>
        </w:tc>
        <w:tc>
          <w:tcPr>
            <w:tcW w:w="1496" w:type="dxa"/>
            <w:noWrap/>
            <w:vAlign w:val="bottom"/>
            <w:hideMark/>
          </w:tcPr>
          <w:p w:rsidR="006D64E9" w:rsidRPr="00431F61" w:rsidRDefault="00124922">
            <w:pPr>
              <w:cnfStyle w:val="000000000000" w:firstRow="0" w:lastRow="0" w:firstColumn="0" w:lastColumn="0" w:oddVBand="0" w:evenVBand="0" w:oddHBand="0" w:evenHBand="0" w:firstRowFirstColumn="0" w:firstRowLastColumn="0" w:lastRowFirstColumn="0" w:lastRowLastColumn="0"/>
            </w:pPr>
            <w:r>
              <w:t xml:space="preserve"> $  </w:t>
            </w:r>
            <w:r w:rsidR="006D64E9" w:rsidRPr="00431F61">
              <w:t xml:space="preserve">51,451.10 </w:t>
            </w:r>
          </w:p>
        </w:tc>
      </w:tr>
    </w:tbl>
    <w:p w:rsidR="00AF2432" w:rsidRPr="00431F61" w:rsidRDefault="00627DF8" w:rsidP="00953B0E">
      <w:r w:rsidRPr="00431F61">
        <w:t>*All disciplines refer to items used by all departments in addition to those specific to certain disciplines.</w:t>
      </w:r>
    </w:p>
    <w:p w:rsidR="00B3593E" w:rsidRPr="00431F61" w:rsidRDefault="00B3593E" w:rsidP="00B3593E">
      <w:pPr>
        <w:ind w:left="360"/>
        <w:jc w:val="center"/>
        <w:rPr>
          <w:b/>
          <w:bCs/>
          <w:color w:val="365F91"/>
        </w:rPr>
      </w:pPr>
    </w:p>
    <w:p w:rsidR="00B3593E" w:rsidRPr="00431F61" w:rsidRDefault="00B3593E" w:rsidP="00B3593E">
      <w:pPr>
        <w:ind w:left="360"/>
        <w:jc w:val="center"/>
        <w:rPr>
          <w:b/>
          <w:bCs/>
        </w:rPr>
      </w:pPr>
      <w:r w:rsidRPr="00431F61">
        <w:rPr>
          <w:b/>
          <w:bCs/>
        </w:rPr>
        <w:t>Table</w:t>
      </w:r>
      <w:r w:rsidR="00790732" w:rsidRPr="00431F61">
        <w:rPr>
          <w:b/>
          <w:bCs/>
        </w:rPr>
        <w:t xml:space="preserve"> </w:t>
      </w:r>
      <w:r w:rsidRPr="00431F61">
        <w:rPr>
          <w:b/>
          <w:bCs/>
        </w:rPr>
        <w:t>6.6:</w:t>
      </w:r>
      <w:r w:rsidR="000E3E00" w:rsidRPr="00431F61">
        <w:rPr>
          <w:b/>
          <w:bCs/>
        </w:rPr>
        <w:t xml:space="preserve"> </w:t>
      </w:r>
      <w:r w:rsidRPr="00431F61">
        <w:rPr>
          <w:b/>
          <w:bCs/>
        </w:rPr>
        <w:t>Equipment Expenditures (2007-2011)</w:t>
      </w:r>
    </w:p>
    <w:p w:rsidR="006A5D24" w:rsidRPr="00431F61" w:rsidRDefault="006A5D24" w:rsidP="00953B0E"/>
    <w:p w:rsidR="009B561D" w:rsidRDefault="009B561D">
      <w:pPr>
        <w:spacing w:after="200" w:line="276" w:lineRule="auto"/>
      </w:pPr>
      <w:r>
        <w:br w:type="page"/>
      </w:r>
    </w:p>
    <w:p w:rsidR="00DA6D9A" w:rsidRPr="00124922" w:rsidRDefault="00DA6D9A" w:rsidP="00195BFF">
      <w:pPr>
        <w:pStyle w:val="ListParagraph"/>
        <w:numPr>
          <w:ilvl w:val="0"/>
          <w:numId w:val="12"/>
        </w:numPr>
        <w:ind w:left="360"/>
        <w:rPr>
          <w:b/>
        </w:rPr>
      </w:pPr>
      <w:r w:rsidRPr="00124922">
        <w:rPr>
          <w:b/>
        </w:rPr>
        <w:lastRenderedPageBreak/>
        <w:t>Credit Unit</w:t>
      </w:r>
    </w:p>
    <w:p w:rsidR="00AF2432" w:rsidRPr="0020613F" w:rsidRDefault="00DA6D9A" w:rsidP="00D601C9">
      <w:pPr>
        <w:pStyle w:val="ListNumber"/>
        <w:widowControl/>
        <w:suppressLineNumbers/>
        <w:spacing w:before="120"/>
        <w:ind w:left="540" w:right="-90" w:firstLine="0"/>
        <w:jc w:val="left"/>
        <w:rPr>
          <w:spacing w:val="-2"/>
        </w:rPr>
      </w:pPr>
      <w:r w:rsidRPr="0020613F">
        <w:rPr>
          <w:spacing w:val="-2"/>
        </w:rPr>
        <w:t>California State University operates on the quarter system.  One credit hour represents one class hour per week (50 minutes) or three laboratory hours per week (2 hours, 30 minutes).  One quarter consists of 11-weeks, including final examinations. One academic year is usually defined by three quarters. However, the university offers four quarters every year</w:t>
      </w:r>
      <w:r w:rsidR="000C53A1" w:rsidRPr="0020613F">
        <w:rPr>
          <w:spacing w:val="-2"/>
        </w:rPr>
        <w:t>.</w:t>
      </w:r>
    </w:p>
    <w:p w:rsidR="00AF2432" w:rsidRPr="0020613F" w:rsidRDefault="00AF2432" w:rsidP="00DA6D9A">
      <w:pPr>
        <w:ind w:left="360"/>
      </w:pPr>
    </w:p>
    <w:p w:rsidR="00DA6D9A" w:rsidRDefault="004161CD" w:rsidP="00953B0E">
      <w:pPr>
        <w:pStyle w:val="ListParagraph"/>
        <w:numPr>
          <w:ilvl w:val="0"/>
          <w:numId w:val="12"/>
        </w:numPr>
        <w:ind w:left="360"/>
        <w:rPr>
          <w:b/>
        </w:rPr>
      </w:pPr>
      <w:r>
        <w:rPr>
          <w:b/>
        </w:rPr>
        <w:t xml:space="preserve">Program Enrollment and Personnel Data </w:t>
      </w:r>
      <w:r w:rsidR="00DA6D9A" w:rsidRPr="003D2B79">
        <w:rPr>
          <w:b/>
        </w:rPr>
        <w:t>Tables</w:t>
      </w:r>
    </w:p>
    <w:p w:rsidR="00B40771" w:rsidRPr="0020613F" w:rsidRDefault="000D4D66" w:rsidP="00D601C9">
      <w:pPr>
        <w:pStyle w:val="ListNumber"/>
        <w:widowControl/>
        <w:suppressLineNumbers/>
        <w:spacing w:before="120"/>
        <w:ind w:left="720" w:firstLine="0"/>
        <w:rPr>
          <w:b/>
        </w:rPr>
      </w:pPr>
      <w:r w:rsidRPr="0020613F">
        <w:rPr>
          <w:spacing w:val="-2"/>
        </w:rPr>
        <w:t>Program enrollment</w:t>
      </w:r>
      <w:r w:rsidR="004161CD" w:rsidRPr="0020613F">
        <w:rPr>
          <w:spacing w:val="-2"/>
        </w:rPr>
        <w:t>/degree</w:t>
      </w:r>
      <w:r w:rsidRPr="0020613F">
        <w:rPr>
          <w:spacing w:val="-2"/>
        </w:rPr>
        <w:t xml:space="preserve"> data and Personnel data for the various departments are listed in the tables below</w:t>
      </w:r>
      <w:r w:rsidR="004161CD" w:rsidRPr="0020613F">
        <w:rPr>
          <w:spacing w:val="-2"/>
        </w:rPr>
        <w:t>.</w:t>
      </w:r>
    </w:p>
    <w:p w:rsidR="00840181" w:rsidRPr="003D2B79" w:rsidRDefault="00840181" w:rsidP="00840181">
      <w:pPr>
        <w:pStyle w:val="BodyTextIndent"/>
        <w:spacing w:after="0"/>
        <w:jc w:val="center"/>
        <w:rPr>
          <w:bCs/>
          <w:iCs/>
          <w:sz w:val="24"/>
          <w:szCs w:val="24"/>
        </w:rPr>
      </w:pPr>
    </w:p>
    <w:tbl>
      <w:tblPr>
        <w:tblW w:w="9202" w:type="dxa"/>
        <w:tblInd w:w="93" w:type="dxa"/>
        <w:tblLook w:val="04A0" w:firstRow="1" w:lastRow="0" w:firstColumn="1" w:lastColumn="0" w:noHBand="0" w:noVBand="1"/>
      </w:tblPr>
      <w:tblGrid>
        <w:gridCol w:w="804"/>
        <w:gridCol w:w="515"/>
        <w:gridCol w:w="682"/>
        <w:gridCol w:w="724"/>
        <w:gridCol w:w="662"/>
        <w:gridCol w:w="662"/>
        <w:gridCol w:w="873"/>
        <w:gridCol w:w="930"/>
        <w:gridCol w:w="597"/>
        <w:gridCol w:w="524"/>
        <w:gridCol w:w="1218"/>
        <w:gridCol w:w="1011"/>
      </w:tblGrid>
      <w:tr w:rsidR="00840181" w:rsidRPr="00840181" w:rsidTr="009B561D">
        <w:trPr>
          <w:trHeight w:val="687"/>
        </w:trPr>
        <w:tc>
          <w:tcPr>
            <w:tcW w:w="1319" w:type="dxa"/>
            <w:gridSpan w:val="2"/>
            <w:vMerge w:val="restart"/>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r w:rsidRPr="00A8765F">
              <w:rPr>
                <w:b/>
              </w:rPr>
              <w:br w:type="page"/>
            </w:r>
            <w:r w:rsidRPr="00A8765F">
              <w:rPr>
                <w:color w:val="000000"/>
              </w:rPr>
              <w:t>Academic Year</w:t>
            </w:r>
          </w:p>
        </w:tc>
        <w:tc>
          <w:tcPr>
            <w:tcW w:w="4533" w:type="dxa"/>
            <w:gridSpan w:val="6"/>
            <w:vMerge w:val="restart"/>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1271B3" w:rsidP="00381EA8">
            <w:pPr>
              <w:jc w:val="center"/>
              <w:rPr>
                <w:color w:val="000000"/>
              </w:rPr>
            </w:pPr>
            <w:r w:rsidRPr="00A8765F">
              <w:rPr>
                <w:color w:val="000000"/>
              </w:rPr>
              <w:t>Enrollment Count</w:t>
            </w:r>
          </w:p>
          <w:p w:rsidR="001271B3" w:rsidRPr="00A8765F" w:rsidRDefault="001271B3" w:rsidP="00381EA8">
            <w:pPr>
              <w:jc w:val="center"/>
              <w:rPr>
                <w:color w:val="000000"/>
              </w:rPr>
            </w:pPr>
            <w:r w:rsidRPr="00A8765F">
              <w:rPr>
                <w:color w:val="000000"/>
              </w:rPr>
              <w:t>(Fall Quarter)</w:t>
            </w:r>
          </w:p>
        </w:tc>
        <w:tc>
          <w:tcPr>
            <w:tcW w:w="597" w:type="dxa"/>
            <w:tcBorders>
              <w:top w:val="single" w:sz="8" w:space="0" w:color="auto"/>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r w:rsidRPr="00A8765F">
              <w:rPr>
                <w:color w:val="000000"/>
              </w:rPr>
              <w:t>Total</w:t>
            </w:r>
          </w:p>
        </w:tc>
        <w:tc>
          <w:tcPr>
            <w:tcW w:w="524" w:type="dxa"/>
            <w:tcBorders>
              <w:top w:val="single" w:sz="8" w:space="0" w:color="auto"/>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r w:rsidRPr="00A8765F">
              <w:rPr>
                <w:color w:val="000000"/>
              </w:rPr>
              <w:t>Total</w:t>
            </w:r>
          </w:p>
        </w:tc>
        <w:tc>
          <w:tcPr>
            <w:tcW w:w="2229" w:type="dxa"/>
            <w:gridSpan w:val="2"/>
            <w:tcBorders>
              <w:top w:val="single" w:sz="8" w:space="0" w:color="auto"/>
              <w:left w:val="nil"/>
              <w:bottom w:val="nil"/>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r>
      <w:tr w:rsidR="00840181" w:rsidRPr="00840181" w:rsidTr="009B561D">
        <w:trPr>
          <w:trHeight w:val="1446"/>
        </w:trPr>
        <w:tc>
          <w:tcPr>
            <w:tcW w:w="1319" w:type="dxa"/>
            <w:gridSpan w:val="2"/>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4533" w:type="dxa"/>
            <w:gridSpan w:val="6"/>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597"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r w:rsidRPr="00A8765F">
              <w:rPr>
                <w:color w:val="000000"/>
              </w:rPr>
              <w:t>Undergrad</w:t>
            </w:r>
          </w:p>
        </w:tc>
        <w:tc>
          <w:tcPr>
            <w:tcW w:w="524"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r w:rsidRPr="00A8765F">
              <w:rPr>
                <w:color w:val="000000"/>
              </w:rPr>
              <w:t>Grad</w:t>
            </w:r>
          </w:p>
        </w:tc>
        <w:tc>
          <w:tcPr>
            <w:tcW w:w="2229" w:type="dxa"/>
            <w:gridSpan w:val="2"/>
            <w:tcBorders>
              <w:top w:val="nil"/>
              <w:left w:val="nil"/>
              <w:bottom w:val="nil"/>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r>
      <w:tr w:rsidR="00840181" w:rsidRPr="00840181" w:rsidTr="009B561D">
        <w:trPr>
          <w:trHeight w:val="179"/>
        </w:trPr>
        <w:tc>
          <w:tcPr>
            <w:tcW w:w="1319" w:type="dxa"/>
            <w:gridSpan w:val="2"/>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4533" w:type="dxa"/>
            <w:gridSpan w:val="6"/>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597"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524"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2229" w:type="dxa"/>
            <w:gridSpan w:val="2"/>
            <w:tcBorders>
              <w:top w:val="nil"/>
              <w:left w:val="nil"/>
              <w:bottom w:val="nil"/>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r>
      <w:tr w:rsidR="00840181" w:rsidRPr="00840181" w:rsidTr="009B561D">
        <w:trPr>
          <w:trHeight w:val="213"/>
        </w:trPr>
        <w:tc>
          <w:tcPr>
            <w:tcW w:w="1319" w:type="dxa"/>
            <w:gridSpan w:val="2"/>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4533" w:type="dxa"/>
            <w:gridSpan w:val="6"/>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597"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524"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2229" w:type="dxa"/>
            <w:gridSpan w:val="2"/>
            <w:tcBorders>
              <w:top w:val="nil"/>
              <w:left w:val="nil"/>
              <w:bottom w:val="single" w:sz="8" w:space="0" w:color="auto"/>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Degrees Awarded</w:t>
            </w:r>
            <w:r w:rsidR="00A8765F" w:rsidRPr="00A8765F">
              <w:rPr>
                <w:color w:val="000000"/>
              </w:rPr>
              <w:t>*</w:t>
            </w:r>
          </w:p>
        </w:tc>
      </w:tr>
      <w:tr w:rsidR="00840181" w:rsidRPr="00840181" w:rsidTr="009B561D">
        <w:trPr>
          <w:trHeight w:val="67"/>
        </w:trPr>
        <w:tc>
          <w:tcPr>
            <w:tcW w:w="1319" w:type="dxa"/>
            <w:gridSpan w:val="2"/>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682"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FR</w:t>
            </w:r>
          </w:p>
        </w:tc>
        <w:tc>
          <w:tcPr>
            <w:tcW w:w="724"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SO</w:t>
            </w:r>
          </w:p>
        </w:tc>
        <w:tc>
          <w:tcPr>
            <w:tcW w:w="662"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JR</w:t>
            </w:r>
          </w:p>
        </w:tc>
        <w:tc>
          <w:tcPr>
            <w:tcW w:w="662"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SR</w:t>
            </w:r>
          </w:p>
        </w:tc>
        <w:tc>
          <w:tcPr>
            <w:tcW w:w="873"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PBAC</w:t>
            </w:r>
          </w:p>
        </w:tc>
        <w:tc>
          <w:tcPr>
            <w:tcW w:w="929"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GRAD</w:t>
            </w:r>
          </w:p>
        </w:tc>
        <w:tc>
          <w:tcPr>
            <w:tcW w:w="597" w:type="dxa"/>
            <w:tcBorders>
              <w:top w:val="nil"/>
              <w:left w:val="nil"/>
              <w:bottom w:val="single" w:sz="8" w:space="0" w:color="auto"/>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524" w:type="dxa"/>
            <w:tcBorders>
              <w:top w:val="nil"/>
              <w:left w:val="nil"/>
              <w:bottom w:val="single" w:sz="8" w:space="0" w:color="auto"/>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1218"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Bachelors</w:t>
            </w:r>
          </w:p>
        </w:tc>
        <w:tc>
          <w:tcPr>
            <w:tcW w:w="1011"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Masters</w:t>
            </w:r>
          </w:p>
        </w:tc>
      </w:tr>
      <w:tr w:rsidR="009B561D" w:rsidRPr="00840181" w:rsidTr="009B561D">
        <w:trPr>
          <w:trHeight w:val="401"/>
        </w:trPr>
        <w:tc>
          <w:tcPr>
            <w:tcW w:w="804" w:type="dxa"/>
            <w:tcBorders>
              <w:top w:val="nil"/>
              <w:left w:val="single" w:sz="8" w:space="0" w:color="auto"/>
              <w:bottom w:val="nil"/>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2011-12</w:t>
            </w:r>
          </w:p>
        </w:tc>
        <w:tc>
          <w:tcPr>
            <w:tcW w:w="515"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FT</w:t>
            </w:r>
          </w:p>
        </w:tc>
        <w:tc>
          <w:tcPr>
            <w:tcW w:w="68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112</w:t>
            </w:r>
          </w:p>
        </w:tc>
        <w:tc>
          <w:tcPr>
            <w:tcW w:w="724"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39</w:t>
            </w:r>
          </w:p>
        </w:tc>
        <w:tc>
          <w:tcPr>
            <w:tcW w:w="66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70</w:t>
            </w:r>
          </w:p>
        </w:tc>
        <w:tc>
          <w:tcPr>
            <w:tcW w:w="66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118</w:t>
            </w:r>
          </w:p>
        </w:tc>
        <w:tc>
          <w:tcPr>
            <w:tcW w:w="873"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w:t>
            </w:r>
          </w:p>
        </w:tc>
        <w:tc>
          <w:tcPr>
            <w:tcW w:w="929"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19</w:t>
            </w:r>
          </w:p>
        </w:tc>
        <w:tc>
          <w:tcPr>
            <w:tcW w:w="597"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340</w:t>
            </w:r>
          </w:p>
        </w:tc>
        <w:tc>
          <w:tcPr>
            <w:tcW w:w="52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19</w:t>
            </w:r>
          </w:p>
        </w:tc>
        <w:tc>
          <w:tcPr>
            <w:tcW w:w="121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13</w:t>
            </w:r>
          </w:p>
        </w:tc>
        <w:tc>
          <w:tcPr>
            <w:tcW w:w="1011"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5</w:t>
            </w:r>
          </w:p>
        </w:tc>
      </w:tr>
      <w:tr w:rsidR="009B561D" w:rsidRPr="00840181" w:rsidTr="009B561D">
        <w:trPr>
          <w:trHeight w:val="401"/>
        </w:trPr>
        <w:tc>
          <w:tcPr>
            <w:tcW w:w="804" w:type="dxa"/>
            <w:tcBorders>
              <w:top w:val="nil"/>
              <w:left w:val="single" w:sz="8" w:space="0" w:color="auto"/>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p>
        </w:tc>
        <w:tc>
          <w:tcPr>
            <w:tcW w:w="515"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PT</w:t>
            </w:r>
          </w:p>
        </w:tc>
        <w:tc>
          <w:tcPr>
            <w:tcW w:w="68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7</w:t>
            </w:r>
          </w:p>
        </w:tc>
        <w:tc>
          <w:tcPr>
            <w:tcW w:w="724"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4</w:t>
            </w:r>
          </w:p>
        </w:tc>
        <w:tc>
          <w:tcPr>
            <w:tcW w:w="66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17</w:t>
            </w:r>
          </w:p>
        </w:tc>
        <w:tc>
          <w:tcPr>
            <w:tcW w:w="66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37</w:t>
            </w:r>
          </w:p>
        </w:tc>
        <w:tc>
          <w:tcPr>
            <w:tcW w:w="873"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w:t>
            </w:r>
          </w:p>
        </w:tc>
        <w:tc>
          <w:tcPr>
            <w:tcW w:w="929"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40</w:t>
            </w:r>
          </w:p>
        </w:tc>
        <w:tc>
          <w:tcPr>
            <w:tcW w:w="597"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66</w:t>
            </w:r>
          </w:p>
        </w:tc>
        <w:tc>
          <w:tcPr>
            <w:tcW w:w="52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40</w:t>
            </w:r>
          </w:p>
        </w:tc>
        <w:tc>
          <w:tcPr>
            <w:tcW w:w="1218"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c>
          <w:tcPr>
            <w:tcW w:w="1011"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r>
      <w:tr w:rsidR="009B561D" w:rsidRPr="00840181" w:rsidTr="009B561D">
        <w:trPr>
          <w:trHeight w:val="401"/>
        </w:trPr>
        <w:tc>
          <w:tcPr>
            <w:tcW w:w="804" w:type="dxa"/>
            <w:tcBorders>
              <w:top w:val="nil"/>
              <w:left w:val="single" w:sz="8" w:space="0" w:color="auto"/>
              <w:bottom w:val="nil"/>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2010-11</w:t>
            </w:r>
          </w:p>
        </w:tc>
        <w:tc>
          <w:tcPr>
            <w:tcW w:w="515"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FT</w:t>
            </w:r>
          </w:p>
        </w:tc>
        <w:tc>
          <w:tcPr>
            <w:tcW w:w="68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85</w:t>
            </w:r>
          </w:p>
        </w:tc>
        <w:tc>
          <w:tcPr>
            <w:tcW w:w="724"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51</w:t>
            </w:r>
          </w:p>
        </w:tc>
        <w:tc>
          <w:tcPr>
            <w:tcW w:w="66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44</w:t>
            </w:r>
          </w:p>
        </w:tc>
        <w:tc>
          <w:tcPr>
            <w:tcW w:w="66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109</w:t>
            </w:r>
          </w:p>
        </w:tc>
        <w:tc>
          <w:tcPr>
            <w:tcW w:w="873"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929"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31</w:t>
            </w:r>
          </w:p>
        </w:tc>
        <w:tc>
          <w:tcPr>
            <w:tcW w:w="597"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289</w:t>
            </w:r>
          </w:p>
        </w:tc>
        <w:tc>
          <w:tcPr>
            <w:tcW w:w="52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31</w:t>
            </w:r>
          </w:p>
        </w:tc>
        <w:tc>
          <w:tcPr>
            <w:tcW w:w="121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35</w:t>
            </w:r>
          </w:p>
        </w:tc>
        <w:tc>
          <w:tcPr>
            <w:tcW w:w="1011"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24</w:t>
            </w:r>
          </w:p>
        </w:tc>
      </w:tr>
      <w:tr w:rsidR="009B561D" w:rsidRPr="00840181" w:rsidTr="009B561D">
        <w:trPr>
          <w:trHeight w:val="401"/>
        </w:trPr>
        <w:tc>
          <w:tcPr>
            <w:tcW w:w="804" w:type="dxa"/>
            <w:tcBorders>
              <w:top w:val="nil"/>
              <w:left w:val="single" w:sz="8" w:space="0" w:color="auto"/>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p>
        </w:tc>
        <w:tc>
          <w:tcPr>
            <w:tcW w:w="515"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PT</w:t>
            </w:r>
          </w:p>
        </w:tc>
        <w:tc>
          <w:tcPr>
            <w:tcW w:w="68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5</w:t>
            </w:r>
          </w:p>
        </w:tc>
        <w:tc>
          <w:tcPr>
            <w:tcW w:w="724"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7</w:t>
            </w:r>
          </w:p>
        </w:tc>
        <w:tc>
          <w:tcPr>
            <w:tcW w:w="66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24</w:t>
            </w:r>
          </w:p>
        </w:tc>
        <w:tc>
          <w:tcPr>
            <w:tcW w:w="66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43</w:t>
            </w:r>
          </w:p>
        </w:tc>
        <w:tc>
          <w:tcPr>
            <w:tcW w:w="873"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w:t>
            </w:r>
          </w:p>
        </w:tc>
        <w:tc>
          <w:tcPr>
            <w:tcW w:w="929"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28</w:t>
            </w:r>
          </w:p>
        </w:tc>
        <w:tc>
          <w:tcPr>
            <w:tcW w:w="597"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81</w:t>
            </w:r>
          </w:p>
        </w:tc>
        <w:tc>
          <w:tcPr>
            <w:tcW w:w="52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28</w:t>
            </w:r>
          </w:p>
        </w:tc>
        <w:tc>
          <w:tcPr>
            <w:tcW w:w="1218"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c>
          <w:tcPr>
            <w:tcW w:w="1011"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r>
      <w:tr w:rsidR="009B561D" w:rsidRPr="00840181" w:rsidTr="009B561D">
        <w:trPr>
          <w:trHeight w:val="401"/>
        </w:trPr>
        <w:tc>
          <w:tcPr>
            <w:tcW w:w="804" w:type="dxa"/>
            <w:tcBorders>
              <w:top w:val="nil"/>
              <w:left w:val="single" w:sz="8" w:space="0" w:color="auto"/>
              <w:bottom w:val="nil"/>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2009-10</w:t>
            </w:r>
          </w:p>
        </w:tc>
        <w:tc>
          <w:tcPr>
            <w:tcW w:w="515"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FT</w:t>
            </w:r>
          </w:p>
        </w:tc>
        <w:tc>
          <w:tcPr>
            <w:tcW w:w="68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61</w:t>
            </w:r>
          </w:p>
        </w:tc>
        <w:tc>
          <w:tcPr>
            <w:tcW w:w="724"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35</w:t>
            </w:r>
          </w:p>
        </w:tc>
        <w:tc>
          <w:tcPr>
            <w:tcW w:w="66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42</w:t>
            </w:r>
          </w:p>
        </w:tc>
        <w:tc>
          <w:tcPr>
            <w:tcW w:w="66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83</w:t>
            </w:r>
          </w:p>
        </w:tc>
        <w:tc>
          <w:tcPr>
            <w:tcW w:w="873"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w:t>
            </w:r>
          </w:p>
        </w:tc>
        <w:tc>
          <w:tcPr>
            <w:tcW w:w="929"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23</w:t>
            </w:r>
          </w:p>
        </w:tc>
        <w:tc>
          <w:tcPr>
            <w:tcW w:w="597"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222</w:t>
            </w:r>
          </w:p>
        </w:tc>
        <w:tc>
          <w:tcPr>
            <w:tcW w:w="52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23</w:t>
            </w:r>
          </w:p>
        </w:tc>
        <w:tc>
          <w:tcPr>
            <w:tcW w:w="121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27</w:t>
            </w:r>
          </w:p>
        </w:tc>
        <w:tc>
          <w:tcPr>
            <w:tcW w:w="1011"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21</w:t>
            </w:r>
          </w:p>
        </w:tc>
      </w:tr>
      <w:tr w:rsidR="009B561D" w:rsidRPr="00840181" w:rsidTr="009B561D">
        <w:trPr>
          <w:trHeight w:val="401"/>
        </w:trPr>
        <w:tc>
          <w:tcPr>
            <w:tcW w:w="804" w:type="dxa"/>
            <w:tcBorders>
              <w:top w:val="nil"/>
              <w:left w:val="single" w:sz="8" w:space="0" w:color="auto"/>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p>
        </w:tc>
        <w:tc>
          <w:tcPr>
            <w:tcW w:w="515"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PT</w:t>
            </w:r>
          </w:p>
        </w:tc>
        <w:tc>
          <w:tcPr>
            <w:tcW w:w="68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6</w:t>
            </w:r>
          </w:p>
        </w:tc>
        <w:tc>
          <w:tcPr>
            <w:tcW w:w="724"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13</w:t>
            </w:r>
          </w:p>
        </w:tc>
        <w:tc>
          <w:tcPr>
            <w:tcW w:w="66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18</w:t>
            </w:r>
          </w:p>
        </w:tc>
        <w:tc>
          <w:tcPr>
            <w:tcW w:w="66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46</w:t>
            </w:r>
          </w:p>
        </w:tc>
        <w:tc>
          <w:tcPr>
            <w:tcW w:w="873"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5</w:t>
            </w:r>
          </w:p>
        </w:tc>
        <w:tc>
          <w:tcPr>
            <w:tcW w:w="929"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39</w:t>
            </w:r>
          </w:p>
        </w:tc>
        <w:tc>
          <w:tcPr>
            <w:tcW w:w="597"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88</w:t>
            </w:r>
          </w:p>
        </w:tc>
        <w:tc>
          <w:tcPr>
            <w:tcW w:w="52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39</w:t>
            </w:r>
          </w:p>
        </w:tc>
        <w:tc>
          <w:tcPr>
            <w:tcW w:w="1218"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c>
          <w:tcPr>
            <w:tcW w:w="1011"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r>
      <w:tr w:rsidR="009B561D" w:rsidRPr="00840181" w:rsidTr="009B561D">
        <w:trPr>
          <w:trHeight w:val="401"/>
        </w:trPr>
        <w:tc>
          <w:tcPr>
            <w:tcW w:w="804" w:type="dxa"/>
            <w:tcBorders>
              <w:top w:val="nil"/>
              <w:left w:val="single" w:sz="8" w:space="0" w:color="auto"/>
              <w:bottom w:val="nil"/>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2008-09</w:t>
            </w:r>
          </w:p>
        </w:tc>
        <w:tc>
          <w:tcPr>
            <w:tcW w:w="515"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FT</w:t>
            </w:r>
          </w:p>
        </w:tc>
        <w:tc>
          <w:tcPr>
            <w:tcW w:w="68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69</w:t>
            </w:r>
          </w:p>
        </w:tc>
        <w:tc>
          <w:tcPr>
            <w:tcW w:w="724"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36</w:t>
            </w:r>
          </w:p>
        </w:tc>
        <w:tc>
          <w:tcPr>
            <w:tcW w:w="66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42</w:t>
            </w:r>
          </w:p>
        </w:tc>
        <w:tc>
          <w:tcPr>
            <w:tcW w:w="66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67</w:t>
            </w:r>
          </w:p>
        </w:tc>
        <w:tc>
          <w:tcPr>
            <w:tcW w:w="873"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w:t>
            </w:r>
          </w:p>
        </w:tc>
        <w:tc>
          <w:tcPr>
            <w:tcW w:w="929"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12</w:t>
            </w:r>
          </w:p>
        </w:tc>
        <w:tc>
          <w:tcPr>
            <w:tcW w:w="597"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216</w:t>
            </w:r>
          </w:p>
        </w:tc>
        <w:tc>
          <w:tcPr>
            <w:tcW w:w="52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12</w:t>
            </w:r>
          </w:p>
        </w:tc>
        <w:tc>
          <w:tcPr>
            <w:tcW w:w="121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29</w:t>
            </w:r>
          </w:p>
        </w:tc>
        <w:tc>
          <w:tcPr>
            <w:tcW w:w="1011"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19</w:t>
            </w:r>
          </w:p>
        </w:tc>
      </w:tr>
      <w:tr w:rsidR="009B561D" w:rsidRPr="00840181" w:rsidTr="009B561D">
        <w:trPr>
          <w:trHeight w:val="401"/>
        </w:trPr>
        <w:tc>
          <w:tcPr>
            <w:tcW w:w="804" w:type="dxa"/>
            <w:tcBorders>
              <w:top w:val="nil"/>
              <w:left w:val="single" w:sz="8" w:space="0" w:color="auto"/>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p>
        </w:tc>
        <w:tc>
          <w:tcPr>
            <w:tcW w:w="515"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PT</w:t>
            </w:r>
          </w:p>
        </w:tc>
        <w:tc>
          <w:tcPr>
            <w:tcW w:w="68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11</w:t>
            </w:r>
          </w:p>
        </w:tc>
        <w:tc>
          <w:tcPr>
            <w:tcW w:w="724"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5</w:t>
            </w:r>
          </w:p>
        </w:tc>
        <w:tc>
          <w:tcPr>
            <w:tcW w:w="66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7</w:t>
            </w:r>
          </w:p>
        </w:tc>
        <w:tc>
          <w:tcPr>
            <w:tcW w:w="66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35</w:t>
            </w:r>
          </w:p>
        </w:tc>
        <w:tc>
          <w:tcPr>
            <w:tcW w:w="873"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5</w:t>
            </w:r>
          </w:p>
        </w:tc>
        <w:tc>
          <w:tcPr>
            <w:tcW w:w="929"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39</w:t>
            </w:r>
          </w:p>
        </w:tc>
        <w:tc>
          <w:tcPr>
            <w:tcW w:w="597"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63</w:t>
            </w:r>
          </w:p>
        </w:tc>
        <w:tc>
          <w:tcPr>
            <w:tcW w:w="52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39</w:t>
            </w:r>
          </w:p>
        </w:tc>
        <w:tc>
          <w:tcPr>
            <w:tcW w:w="1218"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c>
          <w:tcPr>
            <w:tcW w:w="1011"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r>
      <w:tr w:rsidR="009B561D" w:rsidRPr="00840181" w:rsidTr="009B561D">
        <w:trPr>
          <w:trHeight w:val="401"/>
        </w:trPr>
        <w:tc>
          <w:tcPr>
            <w:tcW w:w="804" w:type="dxa"/>
            <w:tcBorders>
              <w:top w:val="nil"/>
              <w:left w:val="single" w:sz="8" w:space="0" w:color="auto"/>
              <w:bottom w:val="nil"/>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2007-08</w:t>
            </w:r>
          </w:p>
        </w:tc>
        <w:tc>
          <w:tcPr>
            <w:tcW w:w="515"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FT</w:t>
            </w:r>
          </w:p>
        </w:tc>
        <w:tc>
          <w:tcPr>
            <w:tcW w:w="68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72</w:t>
            </w:r>
          </w:p>
        </w:tc>
        <w:tc>
          <w:tcPr>
            <w:tcW w:w="724"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28</w:t>
            </w:r>
          </w:p>
        </w:tc>
        <w:tc>
          <w:tcPr>
            <w:tcW w:w="66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26</w:t>
            </w:r>
          </w:p>
        </w:tc>
        <w:tc>
          <w:tcPr>
            <w:tcW w:w="66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59</w:t>
            </w:r>
          </w:p>
        </w:tc>
        <w:tc>
          <w:tcPr>
            <w:tcW w:w="873"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w:t>
            </w:r>
          </w:p>
        </w:tc>
        <w:tc>
          <w:tcPr>
            <w:tcW w:w="929"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19</w:t>
            </w:r>
          </w:p>
        </w:tc>
        <w:tc>
          <w:tcPr>
            <w:tcW w:w="597"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187</w:t>
            </w:r>
          </w:p>
        </w:tc>
        <w:tc>
          <w:tcPr>
            <w:tcW w:w="52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19</w:t>
            </w:r>
          </w:p>
        </w:tc>
        <w:tc>
          <w:tcPr>
            <w:tcW w:w="121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38</w:t>
            </w:r>
          </w:p>
        </w:tc>
        <w:tc>
          <w:tcPr>
            <w:tcW w:w="1011"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18</w:t>
            </w:r>
          </w:p>
        </w:tc>
      </w:tr>
      <w:tr w:rsidR="009B561D" w:rsidRPr="00840181" w:rsidTr="009B561D">
        <w:trPr>
          <w:trHeight w:val="401"/>
        </w:trPr>
        <w:tc>
          <w:tcPr>
            <w:tcW w:w="804" w:type="dxa"/>
            <w:tcBorders>
              <w:top w:val="nil"/>
              <w:left w:val="single" w:sz="8" w:space="0" w:color="auto"/>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p>
        </w:tc>
        <w:tc>
          <w:tcPr>
            <w:tcW w:w="515"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PT</w:t>
            </w:r>
          </w:p>
        </w:tc>
        <w:tc>
          <w:tcPr>
            <w:tcW w:w="68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7</w:t>
            </w:r>
          </w:p>
        </w:tc>
        <w:tc>
          <w:tcPr>
            <w:tcW w:w="724"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4</w:t>
            </w:r>
          </w:p>
        </w:tc>
        <w:tc>
          <w:tcPr>
            <w:tcW w:w="66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11</w:t>
            </w:r>
          </w:p>
        </w:tc>
        <w:tc>
          <w:tcPr>
            <w:tcW w:w="66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33</w:t>
            </w:r>
          </w:p>
        </w:tc>
        <w:tc>
          <w:tcPr>
            <w:tcW w:w="873"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w:t>
            </w:r>
          </w:p>
        </w:tc>
        <w:tc>
          <w:tcPr>
            <w:tcW w:w="929"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37</w:t>
            </w:r>
          </w:p>
        </w:tc>
        <w:tc>
          <w:tcPr>
            <w:tcW w:w="597"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58</w:t>
            </w:r>
          </w:p>
        </w:tc>
        <w:tc>
          <w:tcPr>
            <w:tcW w:w="52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37</w:t>
            </w:r>
          </w:p>
        </w:tc>
        <w:tc>
          <w:tcPr>
            <w:tcW w:w="1218"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c>
          <w:tcPr>
            <w:tcW w:w="1011"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r>
    </w:tbl>
    <w:p w:rsidR="004161CD" w:rsidRDefault="004161CD" w:rsidP="004161CD">
      <w:pPr>
        <w:pStyle w:val="TableLevel2"/>
        <w:spacing w:after="0"/>
      </w:pPr>
    </w:p>
    <w:p w:rsidR="00152F98" w:rsidRPr="00124922" w:rsidRDefault="004161CD" w:rsidP="004161CD">
      <w:pPr>
        <w:ind w:left="360"/>
        <w:jc w:val="center"/>
        <w:rPr>
          <w:b/>
          <w:bCs/>
          <w:color w:val="365F91"/>
        </w:rPr>
      </w:pPr>
      <w:r w:rsidRPr="00124922">
        <w:rPr>
          <w:b/>
          <w:bCs/>
          <w:color w:val="365F91"/>
        </w:rPr>
        <w:t xml:space="preserve">Table 8.1: </w:t>
      </w:r>
      <w:r w:rsidR="00152F98" w:rsidRPr="00124922">
        <w:rPr>
          <w:b/>
          <w:bCs/>
          <w:color w:val="365F91"/>
        </w:rPr>
        <w:t xml:space="preserve"> Program Enrollment and Degree Data</w:t>
      </w:r>
      <w:r w:rsidR="00F41047" w:rsidRPr="00124922">
        <w:rPr>
          <w:b/>
          <w:bCs/>
          <w:color w:val="365F91"/>
        </w:rPr>
        <w:t xml:space="preserve"> for </w:t>
      </w:r>
      <w:r w:rsidR="00152F98" w:rsidRPr="00124922">
        <w:rPr>
          <w:b/>
          <w:bCs/>
          <w:color w:val="365F91"/>
        </w:rPr>
        <w:t>Civil Engineering</w:t>
      </w:r>
    </w:p>
    <w:p w:rsidR="00840181" w:rsidRPr="00A8765F" w:rsidRDefault="00A8765F" w:rsidP="009B561D">
      <w:pPr>
        <w:spacing w:before="120" w:line="276" w:lineRule="auto"/>
      </w:pPr>
      <w:r w:rsidRPr="00A8765F">
        <w:t>*Note:  (i) Degrees awarded is queried from CMS database</w:t>
      </w:r>
    </w:p>
    <w:p w:rsidR="00840181" w:rsidRPr="00A8765F" w:rsidRDefault="00A8765F" w:rsidP="00A8765F">
      <w:pPr>
        <w:spacing w:line="276" w:lineRule="auto"/>
        <w:ind w:left="810"/>
      </w:pPr>
      <w:r w:rsidRPr="00A8765F">
        <w:t>(ii) Degrees awarded in 2011-12 include Fall 2011 only.</w:t>
      </w:r>
    </w:p>
    <w:p w:rsidR="00840181" w:rsidRDefault="00840181" w:rsidP="00840181">
      <w:pPr>
        <w:pStyle w:val="TableLevel2"/>
        <w:spacing w:after="0"/>
      </w:pPr>
    </w:p>
    <w:p w:rsidR="00B40771" w:rsidRDefault="00B40771" w:rsidP="009B561D">
      <w:pPr>
        <w:jc w:val="center"/>
      </w:pPr>
    </w:p>
    <w:p w:rsidR="00B40771" w:rsidRPr="00B40771" w:rsidRDefault="00B40771" w:rsidP="00B40771"/>
    <w:p w:rsidR="00840181" w:rsidRDefault="00840181" w:rsidP="00DA6D9A">
      <w:pPr>
        <w:spacing w:after="200" w:line="276" w:lineRule="auto"/>
        <w:jc w:val="center"/>
        <w:rPr>
          <w:b/>
        </w:rPr>
      </w:pPr>
    </w:p>
    <w:tbl>
      <w:tblPr>
        <w:tblW w:w="9999" w:type="dxa"/>
        <w:tblInd w:w="93" w:type="dxa"/>
        <w:tblLayout w:type="fixed"/>
        <w:tblLook w:val="04A0" w:firstRow="1" w:lastRow="0" w:firstColumn="1" w:lastColumn="0" w:noHBand="0" w:noVBand="1"/>
      </w:tblPr>
      <w:tblGrid>
        <w:gridCol w:w="959"/>
        <w:gridCol w:w="856"/>
        <w:gridCol w:w="630"/>
        <w:gridCol w:w="630"/>
        <w:gridCol w:w="630"/>
        <w:gridCol w:w="540"/>
        <w:gridCol w:w="900"/>
        <w:gridCol w:w="900"/>
        <w:gridCol w:w="810"/>
        <w:gridCol w:w="810"/>
        <w:gridCol w:w="1358"/>
        <w:gridCol w:w="976"/>
      </w:tblGrid>
      <w:tr w:rsidR="00840181" w:rsidRPr="00840181" w:rsidTr="00BE47A6">
        <w:trPr>
          <w:trHeight w:val="825"/>
        </w:trPr>
        <w:tc>
          <w:tcPr>
            <w:tcW w:w="1815" w:type="dxa"/>
            <w:gridSpan w:val="2"/>
            <w:vMerge w:val="restart"/>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Academic Year</w:t>
            </w:r>
          </w:p>
        </w:tc>
        <w:tc>
          <w:tcPr>
            <w:tcW w:w="4230" w:type="dxa"/>
            <w:gridSpan w:val="6"/>
            <w:vMerge w:val="restart"/>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1271B3" w:rsidRPr="00A8765F" w:rsidRDefault="001271B3" w:rsidP="00381EA8">
            <w:pPr>
              <w:jc w:val="center"/>
              <w:rPr>
                <w:color w:val="000000"/>
              </w:rPr>
            </w:pPr>
            <w:r w:rsidRPr="00A8765F">
              <w:rPr>
                <w:color w:val="000000"/>
              </w:rPr>
              <w:t>Enrollment Count</w:t>
            </w:r>
          </w:p>
          <w:p w:rsidR="00840181" w:rsidRPr="00A8765F" w:rsidRDefault="001271B3" w:rsidP="00381EA8">
            <w:pPr>
              <w:jc w:val="center"/>
              <w:rPr>
                <w:color w:val="000000"/>
              </w:rPr>
            </w:pPr>
            <w:r w:rsidRPr="00A8765F">
              <w:rPr>
                <w:color w:val="000000"/>
              </w:rPr>
              <w:t>(Fall Quarter)</w:t>
            </w:r>
          </w:p>
        </w:tc>
        <w:tc>
          <w:tcPr>
            <w:tcW w:w="810" w:type="dxa"/>
            <w:tcBorders>
              <w:top w:val="single" w:sz="8" w:space="0" w:color="auto"/>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r w:rsidRPr="00A8765F">
              <w:rPr>
                <w:color w:val="000000"/>
              </w:rPr>
              <w:t>Total</w:t>
            </w:r>
          </w:p>
        </w:tc>
        <w:tc>
          <w:tcPr>
            <w:tcW w:w="810" w:type="dxa"/>
            <w:tcBorders>
              <w:top w:val="single" w:sz="8" w:space="0" w:color="auto"/>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r w:rsidRPr="00A8765F">
              <w:rPr>
                <w:color w:val="000000"/>
              </w:rPr>
              <w:t>Total</w:t>
            </w:r>
          </w:p>
        </w:tc>
        <w:tc>
          <w:tcPr>
            <w:tcW w:w="2334" w:type="dxa"/>
            <w:gridSpan w:val="2"/>
            <w:tcBorders>
              <w:top w:val="single" w:sz="8" w:space="0" w:color="auto"/>
              <w:left w:val="nil"/>
              <w:bottom w:val="nil"/>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r>
      <w:tr w:rsidR="00840181" w:rsidRPr="00840181" w:rsidTr="00BE47A6">
        <w:trPr>
          <w:trHeight w:val="1080"/>
        </w:trPr>
        <w:tc>
          <w:tcPr>
            <w:tcW w:w="1815" w:type="dxa"/>
            <w:gridSpan w:val="2"/>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4230" w:type="dxa"/>
            <w:gridSpan w:val="6"/>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810"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r w:rsidRPr="00A8765F">
              <w:rPr>
                <w:color w:val="000000"/>
              </w:rPr>
              <w:t>Undergrad</w:t>
            </w:r>
          </w:p>
        </w:tc>
        <w:tc>
          <w:tcPr>
            <w:tcW w:w="810"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r w:rsidRPr="00A8765F">
              <w:rPr>
                <w:color w:val="000000"/>
              </w:rPr>
              <w:t>Grad</w:t>
            </w:r>
          </w:p>
        </w:tc>
        <w:tc>
          <w:tcPr>
            <w:tcW w:w="2334" w:type="dxa"/>
            <w:gridSpan w:val="2"/>
            <w:tcBorders>
              <w:top w:val="nil"/>
              <w:left w:val="nil"/>
              <w:bottom w:val="nil"/>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r>
      <w:tr w:rsidR="00840181" w:rsidRPr="00840181" w:rsidTr="00BE47A6">
        <w:trPr>
          <w:trHeight w:val="315"/>
        </w:trPr>
        <w:tc>
          <w:tcPr>
            <w:tcW w:w="1815" w:type="dxa"/>
            <w:gridSpan w:val="2"/>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4230" w:type="dxa"/>
            <w:gridSpan w:val="6"/>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810"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810"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2334" w:type="dxa"/>
            <w:gridSpan w:val="2"/>
            <w:tcBorders>
              <w:top w:val="nil"/>
              <w:left w:val="nil"/>
              <w:bottom w:val="nil"/>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r>
      <w:tr w:rsidR="00840181" w:rsidRPr="00840181" w:rsidTr="00BE47A6">
        <w:trPr>
          <w:trHeight w:val="330"/>
        </w:trPr>
        <w:tc>
          <w:tcPr>
            <w:tcW w:w="1815" w:type="dxa"/>
            <w:gridSpan w:val="2"/>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4230" w:type="dxa"/>
            <w:gridSpan w:val="6"/>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810"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810"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2334" w:type="dxa"/>
            <w:gridSpan w:val="2"/>
            <w:tcBorders>
              <w:top w:val="nil"/>
              <w:left w:val="nil"/>
              <w:bottom w:val="single" w:sz="8" w:space="0" w:color="auto"/>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Degrees Awarded</w:t>
            </w:r>
            <w:r w:rsidR="00A8765F" w:rsidRPr="00A8765F">
              <w:rPr>
                <w:color w:val="000000"/>
              </w:rPr>
              <w:t>*</w:t>
            </w:r>
          </w:p>
        </w:tc>
      </w:tr>
      <w:tr w:rsidR="00840181" w:rsidRPr="00840181" w:rsidTr="00BE47A6">
        <w:trPr>
          <w:trHeight w:val="330"/>
        </w:trPr>
        <w:tc>
          <w:tcPr>
            <w:tcW w:w="1815" w:type="dxa"/>
            <w:gridSpan w:val="2"/>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630"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FR</w:t>
            </w:r>
          </w:p>
        </w:tc>
        <w:tc>
          <w:tcPr>
            <w:tcW w:w="630"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SO</w:t>
            </w:r>
          </w:p>
        </w:tc>
        <w:tc>
          <w:tcPr>
            <w:tcW w:w="630"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JR</w:t>
            </w:r>
          </w:p>
        </w:tc>
        <w:tc>
          <w:tcPr>
            <w:tcW w:w="540"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SR</w:t>
            </w:r>
          </w:p>
        </w:tc>
        <w:tc>
          <w:tcPr>
            <w:tcW w:w="900"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PBAC</w:t>
            </w:r>
          </w:p>
        </w:tc>
        <w:tc>
          <w:tcPr>
            <w:tcW w:w="900"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GRAD</w:t>
            </w:r>
          </w:p>
        </w:tc>
        <w:tc>
          <w:tcPr>
            <w:tcW w:w="810" w:type="dxa"/>
            <w:tcBorders>
              <w:top w:val="nil"/>
              <w:left w:val="nil"/>
              <w:bottom w:val="single" w:sz="8" w:space="0" w:color="auto"/>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810" w:type="dxa"/>
            <w:tcBorders>
              <w:top w:val="nil"/>
              <w:left w:val="nil"/>
              <w:bottom w:val="single" w:sz="8" w:space="0" w:color="auto"/>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1358"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Bachelors</w:t>
            </w:r>
          </w:p>
        </w:tc>
        <w:tc>
          <w:tcPr>
            <w:tcW w:w="976"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Masters</w:t>
            </w:r>
          </w:p>
        </w:tc>
      </w:tr>
      <w:tr w:rsidR="005700BE" w:rsidRPr="00840181" w:rsidTr="00381EA8">
        <w:trPr>
          <w:trHeight w:val="330"/>
        </w:trPr>
        <w:tc>
          <w:tcPr>
            <w:tcW w:w="959" w:type="dxa"/>
            <w:tcBorders>
              <w:top w:val="nil"/>
              <w:left w:val="single" w:sz="8" w:space="0" w:color="auto"/>
              <w:bottom w:val="nil"/>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2011-12</w:t>
            </w:r>
          </w:p>
        </w:tc>
        <w:tc>
          <w:tcPr>
            <w:tcW w:w="85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FT</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77</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17</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41</w:t>
            </w:r>
          </w:p>
        </w:tc>
        <w:tc>
          <w:tcPr>
            <w:tcW w:w="54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92</w:t>
            </w:r>
          </w:p>
        </w:tc>
        <w:tc>
          <w:tcPr>
            <w:tcW w:w="90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w:t>
            </w:r>
          </w:p>
        </w:tc>
        <w:tc>
          <w:tcPr>
            <w:tcW w:w="90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46</w:t>
            </w:r>
          </w:p>
        </w:tc>
        <w:tc>
          <w:tcPr>
            <w:tcW w:w="810"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230</w:t>
            </w:r>
          </w:p>
        </w:tc>
        <w:tc>
          <w:tcPr>
            <w:tcW w:w="810"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46</w:t>
            </w:r>
          </w:p>
        </w:tc>
        <w:tc>
          <w:tcPr>
            <w:tcW w:w="135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6</w:t>
            </w:r>
          </w:p>
        </w:tc>
        <w:tc>
          <w:tcPr>
            <w:tcW w:w="97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40</w:t>
            </w:r>
          </w:p>
        </w:tc>
      </w:tr>
      <w:tr w:rsidR="005700BE" w:rsidRPr="00840181" w:rsidTr="00381EA8">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p>
        </w:tc>
        <w:tc>
          <w:tcPr>
            <w:tcW w:w="85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PT</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10</w:t>
            </w:r>
          </w:p>
        </w:tc>
        <w:tc>
          <w:tcPr>
            <w:tcW w:w="54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23</w:t>
            </w:r>
          </w:p>
        </w:tc>
        <w:tc>
          <w:tcPr>
            <w:tcW w:w="90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90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75</w:t>
            </w:r>
          </w:p>
        </w:tc>
        <w:tc>
          <w:tcPr>
            <w:tcW w:w="810"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38</w:t>
            </w:r>
          </w:p>
        </w:tc>
        <w:tc>
          <w:tcPr>
            <w:tcW w:w="810"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75</w:t>
            </w:r>
          </w:p>
        </w:tc>
        <w:tc>
          <w:tcPr>
            <w:tcW w:w="1358"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c>
          <w:tcPr>
            <w:tcW w:w="976"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r>
      <w:tr w:rsidR="005700BE" w:rsidRPr="00840181" w:rsidTr="00381EA8">
        <w:trPr>
          <w:trHeight w:val="330"/>
        </w:trPr>
        <w:tc>
          <w:tcPr>
            <w:tcW w:w="959" w:type="dxa"/>
            <w:tcBorders>
              <w:top w:val="nil"/>
              <w:left w:val="single" w:sz="8" w:space="0" w:color="auto"/>
              <w:bottom w:val="nil"/>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2010-11</w:t>
            </w:r>
          </w:p>
        </w:tc>
        <w:tc>
          <w:tcPr>
            <w:tcW w:w="85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FT</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46</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25</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38</w:t>
            </w:r>
          </w:p>
        </w:tc>
        <w:tc>
          <w:tcPr>
            <w:tcW w:w="54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87</w:t>
            </w:r>
          </w:p>
        </w:tc>
        <w:tc>
          <w:tcPr>
            <w:tcW w:w="90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w:t>
            </w:r>
          </w:p>
        </w:tc>
        <w:tc>
          <w:tcPr>
            <w:tcW w:w="90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59</w:t>
            </w:r>
          </w:p>
        </w:tc>
        <w:tc>
          <w:tcPr>
            <w:tcW w:w="810"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198</w:t>
            </w:r>
          </w:p>
        </w:tc>
        <w:tc>
          <w:tcPr>
            <w:tcW w:w="810"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59</w:t>
            </w:r>
          </w:p>
        </w:tc>
        <w:tc>
          <w:tcPr>
            <w:tcW w:w="135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42</w:t>
            </w:r>
          </w:p>
        </w:tc>
        <w:tc>
          <w:tcPr>
            <w:tcW w:w="97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110</w:t>
            </w:r>
          </w:p>
        </w:tc>
      </w:tr>
      <w:tr w:rsidR="005700BE" w:rsidRPr="00840181" w:rsidTr="00381EA8">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p>
        </w:tc>
        <w:tc>
          <w:tcPr>
            <w:tcW w:w="85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PT</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5</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8</w:t>
            </w:r>
          </w:p>
        </w:tc>
        <w:tc>
          <w:tcPr>
            <w:tcW w:w="54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31</w:t>
            </w:r>
          </w:p>
        </w:tc>
        <w:tc>
          <w:tcPr>
            <w:tcW w:w="90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90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99</w:t>
            </w:r>
          </w:p>
        </w:tc>
        <w:tc>
          <w:tcPr>
            <w:tcW w:w="810"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45</w:t>
            </w:r>
          </w:p>
        </w:tc>
        <w:tc>
          <w:tcPr>
            <w:tcW w:w="810"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99</w:t>
            </w:r>
          </w:p>
        </w:tc>
        <w:tc>
          <w:tcPr>
            <w:tcW w:w="1358"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c>
          <w:tcPr>
            <w:tcW w:w="976"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r>
      <w:tr w:rsidR="005700BE" w:rsidRPr="00840181" w:rsidTr="00381EA8">
        <w:trPr>
          <w:trHeight w:val="330"/>
        </w:trPr>
        <w:tc>
          <w:tcPr>
            <w:tcW w:w="959" w:type="dxa"/>
            <w:tcBorders>
              <w:top w:val="nil"/>
              <w:left w:val="single" w:sz="8" w:space="0" w:color="auto"/>
              <w:bottom w:val="nil"/>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2009-10</w:t>
            </w:r>
          </w:p>
        </w:tc>
        <w:tc>
          <w:tcPr>
            <w:tcW w:w="85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FT</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43</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36</w:t>
            </w:r>
          </w:p>
        </w:tc>
        <w:tc>
          <w:tcPr>
            <w:tcW w:w="54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93</w:t>
            </w:r>
          </w:p>
        </w:tc>
        <w:tc>
          <w:tcPr>
            <w:tcW w:w="90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4</w:t>
            </w:r>
          </w:p>
        </w:tc>
        <w:tc>
          <w:tcPr>
            <w:tcW w:w="90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90</w:t>
            </w:r>
          </w:p>
        </w:tc>
        <w:tc>
          <w:tcPr>
            <w:tcW w:w="810"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206</w:t>
            </w:r>
          </w:p>
        </w:tc>
        <w:tc>
          <w:tcPr>
            <w:tcW w:w="810"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90</w:t>
            </w:r>
          </w:p>
        </w:tc>
        <w:tc>
          <w:tcPr>
            <w:tcW w:w="135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37</w:t>
            </w:r>
          </w:p>
        </w:tc>
        <w:tc>
          <w:tcPr>
            <w:tcW w:w="97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90</w:t>
            </w:r>
          </w:p>
        </w:tc>
      </w:tr>
      <w:tr w:rsidR="005700BE" w:rsidRPr="00840181" w:rsidTr="00381EA8">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p>
        </w:tc>
        <w:tc>
          <w:tcPr>
            <w:tcW w:w="85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PT</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7</w:t>
            </w:r>
          </w:p>
        </w:tc>
        <w:tc>
          <w:tcPr>
            <w:tcW w:w="54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23</w:t>
            </w:r>
          </w:p>
        </w:tc>
        <w:tc>
          <w:tcPr>
            <w:tcW w:w="90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w:t>
            </w:r>
          </w:p>
        </w:tc>
        <w:tc>
          <w:tcPr>
            <w:tcW w:w="90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133</w:t>
            </w:r>
          </w:p>
        </w:tc>
        <w:tc>
          <w:tcPr>
            <w:tcW w:w="810"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38</w:t>
            </w:r>
          </w:p>
        </w:tc>
        <w:tc>
          <w:tcPr>
            <w:tcW w:w="810"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133</w:t>
            </w:r>
          </w:p>
        </w:tc>
        <w:tc>
          <w:tcPr>
            <w:tcW w:w="1358"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c>
          <w:tcPr>
            <w:tcW w:w="976"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r>
      <w:tr w:rsidR="005700BE" w:rsidRPr="00840181" w:rsidTr="00381EA8">
        <w:trPr>
          <w:trHeight w:val="330"/>
        </w:trPr>
        <w:tc>
          <w:tcPr>
            <w:tcW w:w="959" w:type="dxa"/>
            <w:tcBorders>
              <w:top w:val="nil"/>
              <w:left w:val="single" w:sz="8" w:space="0" w:color="auto"/>
              <w:bottom w:val="nil"/>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2008-09</w:t>
            </w:r>
          </w:p>
        </w:tc>
        <w:tc>
          <w:tcPr>
            <w:tcW w:w="85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FT</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53</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22</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28</w:t>
            </w:r>
          </w:p>
        </w:tc>
        <w:tc>
          <w:tcPr>
            <w:tcW w:w="54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86</w:t>
            </w:r>
          </w:p>
        </w:tc>
        <w:tc>
          <w:tcPr>
            <w:tcW w:w="90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w:t>
            </w:r>
          </w:p>
        </w:tc>
        <w:tc>
          <w:tcPr>
            <w:tcW w:w="90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84</w:t>
            </w:r>
          </w:p>
        </w:tc>
        <w:tc>
          <w:tcPr>
            <w:tcW w:w="810"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192</w:t>
            </w:r>
          </w:p>
        </w:tc>
        <w:tc>
          <w:tcPr>
            <w:tcW w:w="810"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84</w:t>
            </w:r>
          </w:p>
        </w:tc>
        <w:tc>
          <w:tcPr>
            <w:tcW w:w="135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45</w:t>
            </w:r>
          </w:p>
        </w:tc>
        <w:tc>
          <w:tcPr>
            <w:tcW w:w="97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63</w:t>
            </w:r>
          </w:p>
        </w:tc>
      </w:tr>
      <w:tr w:rsidR="005700BE" w:rsidRPr="00840181" w:rsidTr="00381EA8">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p>
        </w:tc>
        <w:tc>
          <w:tcPr>
            <w:tcW w:w="85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PT</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11</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15</w:t>
            </w:r>
          </w:p>
        </w:tc>
        <w:tc>
          <w:tcPr>
            <w:tcW w:w="54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28</w:t>
            </w:r>
          </w:p>
        </w:tc>
        <w:tc>
          <w:tcPr>
            <w:tcW w:w="90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w:t>
            </w:r>
          </w:p>
        </w:tc>
        <w:tc>
          <w:tcPr>
            <w:tcW w:w="90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131</w:t>
            </w:r>
          </w:p>
        </w:tc>
        <w:tc>
          <w:tcPr>
            <w:tcW w:w="810"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58</w:t>
            </w:r>
          </w:p>
        </w:tc>
        <w:tc>
          <w:tcPr>
            <w:tcW w:w="810"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131</w:t>
            </w:r>
          </w:p>
        </w:tc>
        <w:tc>
          <w:tcPr>
            <w:tcW w:w="1358"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c>
          <w:tcPr>
            <w:tcW w:w="976"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r>
      <w:tr w:rsidR="005700BE" w:rsidRPr="00840181" w:rsidTr="00381EA8">
        <w:trPr>
          <w:trHeight w:val="330"/>
        </w:trPr>
        <w:tc>
          <w:tcPr>
            <w:tcW w:w="959" w:type="dxa"/>
            <w:tcBorders>
              <w:top w:val="nil"/>
              <w:left w:val="single" w:sz="8" w:space="0" w:color="auto"/>
              <w:bottom w:val="nil"/>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2007-08</w:t>
            </w:r>
          </w:p>
        </w:tc>
        <w:tc>
          <w:tcPr>
            <w:tcW w:w="85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FT</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54</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31</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27</w:t>
            </w:r>
          </w:p>
        </w:tc>
        <w:tc>
          <w:tcPr>
            <w:tcW w:w="54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82</w:t>
            </w:r>
          </w:p>
        </w:tc>
        <w:tc>
          <w:tcPr>
            <w:tcW w:w="90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w:t>
            </w:r>
          </w:p>
        </w:tc>
        <w:tc>
          <w:tcPr>
            <w:tcW w:w="90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59</w:t>
            </w:r>
          </w:p>
        </w:tc>
        <w:tc>
          <w:tcPr>
            <w:tcW w:w="810"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195</w:t>
            </w:r>
          </w:p>
        </w:tc>
        <w:tc>
          <w:tcPr>
            <w:tcW w:w="810"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59</w:t>
            </w:r>
          </w:p>
        </w:tc>
        <w:tc>
          <w:tcPr>
            <w:tcW w:w="135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56</w:t>
            </w:r>
          </w:p>
        </w:tc>
        <w:tc>
          <w:tcPr>
            <w:tcW w:w="97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50</w:t>
            </w:r>
          </w:p>
        </w:tc>
      </w:tr>
      <w:tr w:rsidR="005700BE" w:rsidRPr="00840181" w:rsidTr="00381EA8">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p>
        </w:tc>
        <w:tc>
          <w:tcPr>
            <w:tcW w:w="85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PT</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6</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9</w:t>
            </w:r>
          </w:p>
        </w:tc>
        <w:tc>
          <w:tcPr>
            <w:tcW w:w="54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42</w:t>
            </w:r>
          </w:p>
        </w:tc>
        <w:tc>
          <w:tcPr>
            <w:tcW w:w="90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90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90</w:t>
            </w:r>
          </w:p>
        </w:tc>
        <w:tc>
          <w:tcPr>
            <w:tcW w:w="810"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60</w:t>
            </w:r>
          </w:p>
        </w:tc>
        <w:tc>
          <w:tcPr>
            <w:tcW w:w="810"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90</w:t>
            </w:r>
          </w:p>
        </w:tc>
        <w:tc>
          <w:tcPr>
            <w:tcW w:w="1358"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c>
          <w:tcPr>
            <w:tcW w:w="976"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r>
    </w:tbl>
    <w:p w:rsidR="00840181" w:rsidRDefault="00840181" w:rsidP="00DA6D9A">
      <w:pPr>
        <w:spacing w:after="200" w:line="276" w:lineRule="auto"/>
        <w:jc w:val="center"/>
        <w:rPr>
          <w:b/>
        </w:rPr>
      </w:pPr>
    </w:p>
    <w:p w:rsidR="004161CD" w:rsidRPr="00124922" w:rsidRDefault="004161CD" w:rsidP="008F4414">
      <w:pPr>
        <w:ind w:left="360" w:right="-900" w:hanging="360"/>
        <w:jc w:val="center"/>
        <w:rPr>
          <w:b/>
          <w:bCs/>
          <w:color w:val="365F91"/>
        </w:rPr>
      </w:pPr>
      <w:r w:rsidRPr="00124922">
        <w:rPr>
          <w:b/>
          <w:bCs/>
          <w:color w:val="365F91"/>
        </w:rPr>
        <w:t>Table 8.</w:t>
      </w:r>
      <w:r w:rsidR="00B80E10" w:rsidRPr="00124922">
        <w:rPr>
          <w:b/>
          <w:bCs/>
          <w:color w:val="365F91"/>
        </w:rPr>
        <w:t>2</w:t>
      </w:r>
      <w:r w:rsidRPr="00124922">
        <w:rPr>
          <w:b/>
          <w:bCs/>
          <w:color w:val="365F91"/>
        </w:rPr>
        <w:t xml:space="preserve">: Program Enrollment and Degree Data </w:t>
      </w:r>
      <w:r w:rsidR="00F41047" w:rsidRPr="00124922">
        <w:rPr>
          <w:b/>
          <w:bCs/>
          <w:color w:val="365F91"/>
        </w:rPr>
        <w:t xml:space="preserve">for </w:t>
      </w:r>
      <w:r w:rsidRPr="00124922">
        <w:rPr>
          <w:b/>
          <w:bCs/>
          <w:color w:val="365F91"/>
        </w:rPr>
        <w:t>Electrical</w:t>
      </w:r>
      <w:r w:rsidR="007B7537" w:rsidRPr="00124922">
        <w:rPr>
          <w:b/>
          <w:bCs/>
          <w:color w:val="365F91"/>
        </w:rPr>
        <w:t xml:space="preserve"> </w:t>
      </w:r>
      <w:r w:rsidR="00B80E10" w:rsidRPr="00124922">
        <w:rPr>
          <w:b/>
          <w:bCs/>
          <w:color w:val="365F91"/>
        </w:rPr>
        <w:t>and Computer E</w:t>
      </w:r>
      <w:r w:rsidRPr="00124922">
        <w:rPr>
          <w:b/>
          <w:bCs/>
          <w:color w:val="365F91"/>
        </w:rPr>
        <w:t>ngineering</w:t>
      </w:r>
    </w:p>
    <w:p w:rsidR="004161CD" w:rsidRPr="00124922" w:rsidRDefault="004161CD" w:rsidP="00DA6D9A">
      <w:pPr>
        <w:spacing w:after="200" w:line="276" w:lineRule="auto"/>
        <w:jc w:val="center"/>
        <w:rPr>
          <w:b/>
        </w:rPr>
      </w:pPr>
    </w:p>
    <w:p w:rsidR="00A8765F" w:rsidRPr="00A8765F" w:rsidRDefault="00A8765F" w:rsidP="00A8765F">
      <w:pPr>
        <w:spacing w:line="276" w:lineRule="auto"/>
      </w:pPr>
      <w:r w:rsidRPr="00A8765F">
        <w:t>*Note:  (i) Degrees awarded is queried from CMS database</w:t>
      </w:r>
    </w:p>
    <w:p w:rsidR="00A8765F" w:rsidRPr="00A8765F" w:rsidRDefault="00A8765F" w:rsidP="00A8765F">
      <w:pPr>
        <w:spacing w:line="276" w:lineRule="auto"/>
        <w:ind w:left="810"/>
      </w:pPr>
      <w:r w:rsidRPr="00A8765F">
        <w:t>(ii) Degrees awarded in 2011-12 include Fall 2011 only.</w:t>
      </w:r>
    </w:p>
    <w:p w:rsidR="00840181" w:rsidRDefault="00840181">
      <w:pPr>
        <w:spacing w:after="200" w:line="276" w:lineRule="auto"/>
        <w:rPr>
          <w:b/>
        </w:rPr>
      </w:pPr>
      <w:r>
        <w:rPr>
          <w:b/>
        </w:rPr>
        <w:br w:type="page"/>
      </w:r>
    </w:p>
    <w:p w:rsidR="00840181" w:rsidRDefault="00840181" w:rsidP="00DA6D9A">
      <w:pPr>
        <w:spacing w:after="200" w:line="276" w:lineRule="auto"/>
        <w:jc w:val="center"/>
        <w:rPr>
          <w:b/>
        </w:rPr>
      </w:pPr>
    </w:p>
    <w:p w:rsidR="00840181" w:rsidRDefault="00840181" w:rsidP="00DA6D9A">
      <w:pPr>
        <w:spacing w:after="200" w:line="276" w:lineRule="auto"/>
        <w:jc w:val="center"/>
        <w:rPr>
          <w:b/>
        </w:rPr>
      </w:pPr>
    </w:p>
    <w:tbl>
      <w:tblPr>
        <w:tblW w:w="9716" w:type="dxa"/>
        <w:tblInd w:w="93" w:type="dxa"/>
        <w:tblLook w:val="04A0" w:firstRow="1" w:lastRow="0" w:firstColumn="1" w:lastColumn="0" w:noHBand="0" w:noVBand="1"/>
      </w:tblPr>
      <w:tblGrid>
        <w:gridCol w:w="851"/>
        <w:gridCol w:w="689"/>
        <w:gridCol w:w="725"/>
        <w:gridCol w:w="665"/>
        <w:gridCol w:w="695"/>
        <w:gridCol w:w="635"/>
        <w:gridCol w:w="960"/>
        <w:gridCol w:w="897"/>
        <w:gridCol w:w="735"/>
        <w:gridCol w:w="694"/>
        <w:gridCol w:w="1194"/>
        <w:gridCol w:w="976"/>
      </w:tblGrid>
      <w:tr w:rsidR="00840181" w:rsidRPr="00840181" w:rsidTr="00BE47A6">
        <w:trPr>
          <w:trHeight w:val="855"/>
        </w:trPr>
        <w:tc>
          <w:tcPr>
            <w:tcW w:w="1540" w:type="dxa"/>
            <w:gridSpan w:val="2"/>
            <w:vMerge w:val="restart"/>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Academic Year</w:t>
            </w:r>
          </w:p>
        </w:tc>
        <w:tc>
          <w:tcPr>
            <w:tcW w:w="4577" w:type="dxa"/>
            <w:gridSpan w:val="6"/>
            <w:vMerge w:val="restart"/>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1271B3" w:rsidRPr="00A8765F" w:rsidRDefault="001271B3" w:rsidP="00381EA8">
            <w:pPr>
              <w:jc w:val="center"/>
              <w:rPr>
                <w:color w:val="000000"/>
              </w:rPr>
            </w:pPr>
            <w:r w:rsidRPr="00A8765F">
              <w:rPr>
                <w:color w:val="000000"/>
              </w:rPr>
              <w:t>Enrollment Count</w:t>
            </w:r>
          </w:p>
          <w:p w:rsidR="00840181" w:rsidRPr="00A8765F" w:rsidRDefault="001271B3" w:rsidP="00381EA8">
            <w:pPr>
              <w:jc w:val="center"/>
              <w:rPr>
                <w:color w:val="000000"/>
              </w:rPr>
            </w:pPr>
            <w:r w:rsidRPr="00A8765F">
              <w:rPr>
                <w:color w:val="000000"/>
              </w:rPr>
              <w:t>(Fall Quarter)</w:t>
            </w:r>
          </w:p>
        </w:tc>
        <w:tc>
          <w:tcPr>
            <w:tcW w:w="735" w:type="dxa"/>
            <w:tcBorders>
              <w:top w:val="single" w:sz="8" w:space="0" w:color="auto"/>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r w:rsidRPr="00A8765F">
              <w:rPr>
                <w:color w:val="000000"/>
              </w:rPr>
              <w:t>Total</w:t>
            </w:r>
          </w:p>
        </w:tc>
        <w:tc>
          <w:tcPr>
            <w:tcW w:w="694" w:type="dxa"/>
            <w:tcBorders>
              <w:top w:val="single" w:sz="8" w:space="0" w:color="auto"/>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r w:rsidRPr="00A8765F">
              <w:rPr>
                <w:color w:val="000000"/>
              </w:rPr>
              <w:t>Total</w:t>
            </w:r>
          </w:p>
        </w:tc>
        <w:tc>
          <w:tcPr>
            <w:tcW w:w="2170" w:type="dxa"/>
            <w:gridSpan w:val="2"/>
            <w:tcBorders>
              <w:top w:val="single" w:sz="8" w:space="0" w:color="auto"/>
              <w:left w:val="nil"/>
              <w:bottom w:val="nil"/>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r>
      <w:tr w:rsidR="00840181" w:rsidRPr="00840181" w:rsidTr="00BE47A6">
        <w:trPr>
          <w:trHeight w:val="1170"/>
        </w:trPr>
        <w:tc>
          <w:tcPr>
            <w:tcW w:w="1540" w:type="dxa"/>
            <w:gridSpan w:val="2"/>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4577" w:type="dxa"/>
            <w:gridSpan w:val="6"/>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735"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r w:rsidRPr="00A8765F">
              <w:rPr>
                <w:color w:val="000000"/>
              </w:rPr>
              <w:t>Undergrad</w:t>
            </w:r>
          </w:p>
        </w:tc>
        <w:tc>
          <w:tcPr>
            <w:tcW w:w="694"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r w:rsidRPr="00A8765F">
              <w:rPr>
                <w:color w:val="000000"/>
              </w:rPr>
              <w:t>Grad</w:t>
            </w:r>
          </w:p>
        </w:tc>
        <w:tc>
          <w:tcPr>
            <w:tcW w:w="2170" w:type="dxa"/>
            <w:gridSpan w:val="2"/>
            <w:tcBorders>
              <w:top w:val="nil"/>
              <w:left w:val="nil"/>
              <w:bottom w:val="nil"/>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r>
      <w:tr w:rsidR="00840181" w:rsidRPr="00840181" w:rsidTr="00BE47A6">
        <w:trPr>
          <w:trHeight w:val="315"/>
        </w:trPr>
        <w:tc>
          <w:tcPr>
            <w:tcW w:w="1540" w:type="dxa"/>
            <w:gridSpan w:val="2"/>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4577" w:type="dxa"/>
            <w:gridSpan w:val="6"/>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735"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694"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2170" w:type="dxa"/>
            <w:gridSpan w:val="2"/>
            <w:tcBorders>
              <w:top w:val="nil"/>
              <w:left w:val="nil"/>
              <w:bottom w:val="nil"/>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r>
      <w:tr w:rsidR="00840181" w:rsidRPr="00840181" w:rsidTr="00BE47A6">
        <w:trPr>
          <w:trHeight w:val="330"/>
        </w:trPr>
        <w:tc>
          <w:tcPr>
            <w:tcW w:w="1540" w:type="dxa"/>
            <w:gridSpan w:val="2"/>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4577" w:type="dxa"/>
            <w:gridSpan w:val="6"/>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735"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694"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2170" w:type="dxa"/>
            <w:gridSpan w:val="2"/>
            <w:tcBorders>
              <w:top w:val="nil"/>
              <w:left w:val="nil"/>
              <w:bottom w:val="single" w:sz="8" w:space="0" w:color="auto"/>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Degrees Awarded</w:t>
            </w:r>
            <w:r w:rsidR="00A8765F" w:rsidRPr="00A8765F">
              <w:rPr>
                <w:color w:val="000000"/>
              </w:rPr>
              <w:t>*</w:t>
            </w:r>
          </w:p>
        </w:tc>
      </w:tr>
      <w:tr w:rsidR="00840181" w:rsidRPr="00840181" w:rsidTr="00BE47A6">
        <w:trPr>
          <w:trHeight w:val="330"/>
        </w:trPr>
        <w:tc>
          <w:tcPr>
            <w:tcW w:w="1540" w:type="dxa"/>
            <w:gridSpan w:val="2"/>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725"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FR</w:t>
            </w:r>
          </w:p>
        </w:tc>
        <w:tc>
          <w:tcPr>
            <w:tcW w:w="665"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SO</w:t>
            </w:r>
          </w:p>
        </w:tc>
        <w:tc>
          <w:tcPr>
            <w:tcW w:w="695"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JR</w:t>
            </w:r>
          </w:p>
        </w:tc>
        <w:tc>
          <w:tcPr>
            <w:tcW w:w="635"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SR</w:t>
            </w:r>
          </w:p>
        </w:tc>
        <w:tc>
          <w:tcPr>
            <w:tcW w:w="960"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PBAC</w:t>
            </w:r>
          </w:p>
        </w:tc>
        <w:tc>
          <w:tcPr>
            <w:tcW w:w="897"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GRAD</w:t>
            </w:r>
          </w:p>
        </w:tc>
        <w:tc>
          <w:tcPr>
            <w:tcW w:w="735" w:type="dxa"/>
            <w:tcBorders>
              <w:top w:val="nil"/>
              <w:left w:val="nil"/>
              <w:bottom w:val="single" w:sz="8" w:space="0" w:color="auto"/>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694" w:type="dxa"/>
            <w:tcBorders>
              <w:top w:val="nil"/>
              <w:left w:val="nil"/>
              <w:bottom w:val="single" w:sz="8" w:space="0" w:color="auto"/>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1194"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Bachelors</w:t>
            </w:r>
          </w:p>
        </w:tc>
        <w:tc>
          <w:tcPr>
            <w:tcW w:w="976"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Masters</w:t>
            </w:r>
          </w:p>
        </w:tc>
      </w:tr>
      <w:tr w:rsidR="005700BE" w:rsidRPr="00840181" w:rsidTr="00381EA8">
        <w:trPr>
          <w:trHeight w:val="390"/>
        </w:trPr>
        <w:tc>
          <w:tcPr>
            <w:tcW w:w="851" w:type="dxa"/>
            <w:tcBorders>
              <w:top w:val="nil"/>
              <w:left w:val="single" w:sz="8" w:space="0" w:color="auto"/>
              <w:bottom w:val="nil"/>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2011-12</w:t>
            </w:r>
          </w:p>
        </w:tc>
        <w:tc>
          <w:tcPr>
            <w:tcW w:w="689"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FT</w:t>
            </w:r>
          </w:p>
        </w:tc>
        <w:tc>
          <w:tcPr>
            <w:tcW w:w="72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104</w:t>
            </w:r>
          </w:p>
        </w:tc>
        <w:tc>
          <w:tcPr>
            <w:tcW w:w="66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49</w:t>
            </w:r>
          </w:p>
        </w:tc>
        <w:tc>
          <w:tcPr>
            <w:tcW w:w="69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52</w:t>
            </w:r>
          </w:p>
        </w:tc>
        <w:tc>
          <w:tcPr>
            <w:tcW w:w="63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125</w:t>
            </w:r>
          </w:p>
        </w:tc>
        <w:tc>
          <w:tcPr>
            <w:tcW w:w="96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w:t>
            </w:r>
          </w:p>
        </w:tc>
        <w:tc>
          <w:tcPr>
            <w:tcW w:w="897"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15</w:t>
            </w:r>
          </w:p>
        </w:tc>
        <w:tc>
          <w:tcPr>
            <w:tcW w:w="735"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333</w:t>
            </w:r>
          </w:p>
        </w:tc>
        <w:tc>
          <w:tcPr>
            <w:tcW w:w="69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15</w:t>
            </w:r>
          </w:p>
        </w:tc>
        <w:tc>
          <w:tcPr>
            <w:tcW w:w="119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7</w:t>
            </w:r>
          </w:p>
        </w:tc>
        <w:tc>
          <w:tcPr>
            <w:tcW w:w="97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w:t>
            </w:r>
          </w:p>
        </w:tc>
      </w:tr>
      <w:tr w:rsidR="005700BE" w:rsidRPr="00840181" w:rsidTr="00381EA8">
        <w:trPr>
          <w:trHeight w:val="39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p>
        </w:tc>
        <w:tc>
          <w:tcPr>
            <w:tcW w:w="689"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PT</w:t>
            </w:r>
          </w:p>
        </w:tc>
        <w:tc>
          <w:tcPr>
            <w:tcW w:w="72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11</w:t>
            </w:r>
          </w:p>
        </w:tc>
        <w:tc>
          <w:tcPr>
            <w:tcW w:w="66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5</w:t>
            </w:r>
          </w:p>
        </w:tc>
        <w:tc>
          <w:tcPr>
            <w:tcW w:w="69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10</w:t>
            </w:r>
          </w:p>
        </w:tc>
        <w:tc>
          <w:tcPr>
            <w:tcW w:w="63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15</w:t>
            </w:r>
          </w:p>
        </w:tc>
        <w:tc>
          <w:tcPr>
            <w:tcW w:w="96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w:t>
            </w:r>
          </w:p>
        </w:tc>
        <w:tc>
          <w:tcPr>
            <w:tcW w:w="897"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30</w:t>
            </w:r>
          </w:p>
        </w:tc>
        <w:tc>
          <w:tcPr>
            <w:tcW w:w="735"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44</w:t>
            </w:r>
          </w:p>
        </w:tc>
        <w:tc>
          <w:tcPr>
            <w:tcW w:w="69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30</w:t>
            </w:r>
          </w:p>
        </w:tc>
        <w:tc>
          <w:tcPr>
            <w:tcW w:w="1194"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c>
          <w:tcPr>
            <w:tcW w:w="976"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r>
      <w:tr w:rsidR="005700BE" w:rsidRPr="00840181" w:rsidTr="00381EA8">
        <w:trPr>
          <w:trHeight w:val="390"/>
        </w:trPr>
        <w:tc>
          <w:tcPr>
            <w:tcW w:w="851" w:type="dxa"/>
            <w:tcBorders>
              <w:top w:val="nil"/>
              <w:left w:val="single" w:sz="8" w:space="0" w:color="auto"/>
              <w:bottom w:val="nil"/>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2010-11</w:t>
            </w:r>
          </w:p>
        </w:tc>
        <w:tc>
          <w:tcPr>
            <w:tcW w:w="689"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FT</w:t>
            </w:r>
          </w:p>
        </w:tc>
        <w:tc>
          <w:tcPr>
            <w:tcW w:w="72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74</w:t>
            </w:r>
          </w:p>
        </w:tc>
        <w:tc>
          <w:tcPr>
            <w:tcW w:w="66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49</w:t>
            </w:r>
          </w:p>
        </w:tc>
        <w:tc>
          <w:tcPr>
            <w:tcW w:w="69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41</w:t>
            </w:r>
          </w:p>
        </w:tc>
        <w:tc>
          <w:tcPr>
            <w:tcW w:w="63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100</w:t>
            </w:r>
          </w:p>
        </w:tc>
        <w:tc>
          <w:tcPr>
            <w:tcW w:w="96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w:t>
            </w:r>
          </w:p>
        </w:tc>
        <w:tc>
          <w:tcPr>
            <w:tcW w:w="897"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28</w:t>
            </w:r>
          </w:p>
        </w:tc>
        <w:tc>
          <w:tcPr>
            <w:tcW w:w="735"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266</w:t>
            </w:r>
          </w:p>
        </w:tc>
        <w:tc>
          <w:tcPr>
            <w:tcW w:w="69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28</w:t>
            </w:r>
          </w:p>
        </w:tc>
        <w:tc>
          <w:tcPr>
            <w:tcW w:w="119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31</w:t>
            </w:r>
          </w:p>
        </w:tc>
        <w:tc>
          <w:tcPr>
            <w:tcW w:w="97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36</w:t>
            </w:r>
          </w:p>
        </w:tc>
      </w:tr>
      <w:tr w:rsidR="005700BE" w:rsidRPr="00840181" w:rsidTr="00381EA8">
        <w:trPr>
          <w:trHeight w:val="39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p>
        </w:tc>
        <w:tc>
          <w:tcPr>
            <w:tcW w:w="689"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PT</w:t>
            </w:r>
          </w:p>
        </w:tc>
        <w:tc>
          <w:tcPr>
            <w:tcW w:w="72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w:t>
            </w:r>
          </w:p>
        </w:tc>
        <w:tc>
          <w:tcPr>
            <w:tcW w:w="66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6</w:t>
            </w:r>
          </w:p>
        </w:tc>
        <w:tc>
          <w:tcPr>
            <w:tcW w:w="69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12</w:t>
            </w:r>
          </w:p>
        </w:tc>
        <w:tc>
          <w:tcPr>
            <w:tcW w:w="63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19</w:t>
            </w:r>
          </w:p>
        </w:tc>
        <w:tc>
          <w:tcPr>
            <w:tcW w:w="96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w:t>
            </w:r>
          </w:p>
        </w:tc>
        <w:tc>
          <w:tcPr>
            <w:tcW w:w="897"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32</w:t>
            </w:r>
          </w:p>
        </w:tc>
        <w:tc>
          <w:tcPr>
            <w:tcW w:w="735"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43</w:t>
            </w:r>
          </w:p>
        </w:tc>
        <w:tc>
          <w:tcPr>
            <w:tcW w:w="69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32</w:t>
            </w:r>
          </w:p>
        </w:tc>
        <w:tc>
          <w:tcPr>
            <w:tcW w:w="1194"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c>
          <w:tcPr>
            <w:tcW w:w="976"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r>
      <w:tr w:rsidR="005700BE" w:rsidRPr="00840181" w:rsidTr="00381EA8">
        <w:trPr>
          <w:trHeight w:val="390"/>
        </w:trPr>
        <w:tc>
          <w:tcPr>
            <w:tcW w:w="851" w:type="dxa"/>
            <w:tcBorders>
              <w:top w:val="nil"/>
              <w:left w:val="single" w:sz="8" w:space="0" w:color="auto"/>
              <w:bottom w:val="nil"/>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2009-10</w:t>
            </w:r>
          </w:p>
        </w:tc>
        <w:tc>
          <w:tcPr>
            <w:tcW w:w="689"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FT</w:t>
            </w:r>
          </w:p>
        </w:tc>
        <w:tc>
          <w:tcPr>
            <w:tcW w:w="72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63</w:t>
            </w:r>
          </w:p>
        </w:tc>
        <w:tc>
          <w:tcPr>
            <w:tcW w:w="66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28</w:t>
            </w:r>
          </w:p>
        </w:tc>
        <w:tc>
          <w:tcPr>
            <w:tcW w:w="69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34</w:t>
            </w:r>
          </w:p>
        </w:tc>
        <w:tc>
          <w:tcPr>
            <w:tcW w:w="63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77</w:t>
            </w:r>
          </w:p>
        </w:tc>
        <w:tc>
          <w:tcPr>
            <w:tcW w:w="96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w:t>
            </w:r>
          </w:p>
        </w:tc>
        <w:tc>
          <w:tcPr>
            <w:tcW w:w="897"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32</w:t>
            </w:r>
          </w:p>
        </w:tc>
        <w:tc>
          <w:tcPr>
            <w:tcW w:w="735"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203</w:t>
            </w:r>
          </w:p>
        </w:tc>
        <w:tc>
          <w:tcPr>
            <w:tcW w:w="69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32</w:t>
            </w:r>
          </w:p>
        </w:tc>
        <w:tc>
          <w:tcPr>
            <w:tcW w:w="119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29</w:t>
            </w:r>
          </w:p>
        </w:tc>
        <w:tc>
          <w:tcPr>
            <w:tcW w:w="97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w:t>
            </w:r>
          </w:p>
        </w:tc>
      </w:tr>
      <w:tr w:rsidR="005700BE" w:rsidRPr="00840181" w:rsidTr="00381EA8">
        <w:trPr>
          <w:trHeight w:val="39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p>
        </w:tc>
        <w:tc>
          <w:tcPr>
            <w:tcW w:w="689"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PT</w:t>
            </w:r>
          </w:p>
        </w:tc>
        <w:tc>
          <w:tcPr>
            <w:tcW w:w="72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14</w:t>
            </w:r>
          </w:p>
        </w:tc>
        <w:tc>
          <w:tcPr>
            <w:tcW w:w="66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9</w:t>
            </w:r>
          </w:p>
        </w:tc>
        <w:tc>
          <w:tcPr>
            <w:tcW w:w="69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10</w:t>
            </w:r>
          </w:p>
        </w:tc>
        <w:tc>
          <w:tcPr>
            <w:tcW w:w="63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27</w:t>
            </w:r>
          </w:p>
        </w:tc>
        <w:tc>
          <w:tcPr>
            <w:tcW w:w="96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6</w:t>
            </w:r>
          </w:p>
        </w:tc>
        <w:tc>
          <w:tcPr>
            <w:tcW w:w="897"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41</w:t>
            </w:r>
          </w:p>
        </w:tc>
        <w:tc>
          <w:tcPr>
            <w:tcW w:w="735"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66</w:t>
            </w:r>
          </w:p>
        </w:tc>
        <w:tc>
          <w:tcPr>
            <w:tcW w:w="69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41</w:t>
            </w:r>
          </w:p>
        </w:tc>
        <w:tc>
          <w:tcPr>
            <w:tcW w:w="1194"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c>
          <w:tcPr>
            <w:tcW w:w="976"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r>
      <w:tr w:rsidR="005700BE" w:rsidRPr="00840181" w:rsidTr="00381EA8">
        <w:trPr>
          <w:trHeight w:val="390"/>
        </w:trPr>
        <w:tc>
          <w:tcPr>
            <w:tcW w:w="851" w:type="dxa"/>
            <w:tcBorders>
              <w:top w:val="nil"/>
              <w:left w:val="single" w:sz="8" w:space="0" w:color="auto"/>
              <w:bottom w:val="nil"/>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2008-09</w:t>
            </w:r>
          </w:p>
        </w:tc>
        <w:tc>
          <w:tcPr>
            <w:tcW w:w="689"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FT</w:t>
            </w:r>
          </w:p>
        </w:tc>
        <w:tc>
          <w:tcPr>
            <w:tcW w:w="72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56</w:t>
            </w:r>
          </w:p>
        </w:tc>
        <w:tc>
          <w:tcPr>
            <w:tcW w:w="66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37</w:t>
            </w:r>
          </w:p>
        </w:tc>
        <w:tc>
          <w:tcPr>
            <w:tcW w:w="69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36</w:t>
            </w:r>
          </w:p>
        </w:tc>
        <w:tc>
          <w:tcPr>
            <w:tcW w:w="63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39</w:t>
            </w:r>
          </w:p>
        </w:tc>
        <w:tc>
          <w:tcPr>
            <w:tcW w:w="96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w:t>
            </w:r>
          </w:p>
        </w:tc>
        <w:tc>
          <w:tcPr>
            <w:tcW w:w="897"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27</w:t>
            </w:r>
          </w:p>
        </w:tc>
        <w:tc>
          <w:tcPr>
            <w:tcW w:w="735"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171</w:t>
            </w:r>
          </w:p>
        </w:tc>
        <w:tc>
          <w:tcPr>
            <w:tcW w:w="69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27</w:t>
            </w:r>
          </w:p>
        </w:tc>
        <w:tc>
          <w:tcPr>
            <w:tcW w:w="119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29</w:t>
            </w:r>
          </w:p>
        </w:tc>
        <w:tc>
          <w:tcPr>
            <w:tcW w:w="97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24</w:t>
            </w:r>
          </w:p>
        </w:tc>
      </w:tr>
      <w:tr w:rsidR="005700BE" w:rsidRPr="00840181" w:rsidTr="00381EA8">
        <w:trPr>
          <w:trHeight w:val="39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p>
        </w:tc>
        <w:tc>
          <w:tcPr>
            <w:tcW w:w="689"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PT</w:t>
            </w:r>
          </w:p>
        </w:tc>
        <w:tc>
          <w:tcPr>
            <w:tcW w:w="72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9</w:t>
            </w:r>
          </w:p>
        </w:tc>
        <w:tc>
          <w:tcPr>
            <w:tcW w:w="66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6</w:t>
            </w:r>
          </w:p>
        </w:tc>
        <w:tc>
          <w:tcPr>
            <w:tcW w:w="69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8</w:t>
            </w:r>
          </w:p>
        </w:tc>
        <w:tc>
          <w:tcPr>
            <w:tcW w:w="63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44</w:t>
            </w:r>
          </w:p>
        </w:tc>
        <w:tc>
          <w:tcPr>
            <w:tcW w:w="96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w:t>
            </w:r>
          </w:p>
        </w:tc>
        <w:tc>
          <w:tcPr>
            <w:tcW w:w="897"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34</w:t>
            </w:r>
          </w:p>
        </w:tc>
        <w:tc>
          <w:tcPr>
            <w:tcW w:w="735"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68</w:t>
            </w:r>
          </w:p>
        </w:tc>
        <w:tc>
          <w:tcPr>
            <w:tcW w:w="69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34</w:t>
            </w:r>
          </w:p>
        </w:tc>
        <w:tc>
          <w:tcPr>
            <w:tcW w:w="1194"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c>
          <w:tcPr>
            <w:tcW w:w="976"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r>
      <w:tr w:rsidR="005700BE" w:rsidRPr="00840181" w:rsidTr="00381EA8">
        <w:trPr>
          <w:trHeight w:val="390"/>
        </w:trPr>
        <w:tc>
          <w:tcPr>
            <w:tcW w:w="851" w:type="dxa"/>
            <w:tcBorders>
              <w:top w:val="nil"/>
              <w:left w:val="single" w:sz="8" w:space="0" w:color="auto"/>
              <w:bottom w:val="nil"/>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2007-08</w:t>
            </w:r>
          </w:p>
        </w:tc>
        <w:tc>
          <w:tcPr>
            <w:tcW w:w="689"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FT</w:t>
            </w:r>
          </w:p>
        </w:tc>
        <w:tc>
          <w:tcPr>
            <w:tcW w:w="72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54</w:t>
            </w:r>
          </w:p>
        </w:tc>
        <w:tc>
          <w:tcPr>
            <w:tcW w:w="66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23</w:t>
            </w:r>
          </w:p>
        </w:tc>
        <w:tc>
          <w:tcPr>
            <w:tcW w:w="69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26</w:t>
            </w:r>
          </w:p>
        </w:tc>
        <w:tc>
          <w:tcPr>
            <w:tcW w:w="63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66</w:t>
            </w:r>
          </w:p>
        </w:tc>
        <w:tc>
          <w:tcPr>
            <w:tcW w:w="96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w:t>
            </w:r>
          </w:p>
        </w:tc>
        <w:tc>
          <w:tcPr>
            <w:tcW w:w="897"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19</w:t>
            </w:r>
          </w:p>
        </w:tc>
        <w:tc>
          <w:tcPr>
            <w:tcW w:w="735"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172</w:t>
            </w:r>
          </w:p>
        </w:tc>
        <w:tc>
          <w:tcPr>
            <w:tcW w:w="69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19</w:t>
            </w:r>
          </w:p>
        </w:tc>
        <w:tc>
          <w:tcPr>
            <w:tcW w:w="119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30</w:t>
            </w:r>
          </w:p>
        </w:tc>
        <w:tc>
          <w:tcPr>
            <w:tcW w:w="97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14</w:t>
            </w:r>
          </w:p>
        </w:tc>
      </w:tr>
      <w:tr w:rsidR="005700BE" w:rsidRPr="00840181" w:rsidTr="00381EA8">
        <w:trPr>
          <w:trHeight w:val="39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p>
        </w:tc>
        <w:tc>
          <w:tcPr>
            <w:tcW w:w="689"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PT</w:t>
            </w:r>
          </w:p>
        </w:tc>
        <w:tc>
          <w:tcPr>
            <w:tcW w:w="72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9</w:t>
            </w:r>
          </w:p>
        </w:tc>
        <w:tc>
          <w:tcPr>
            <w:tcW w:w="66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8</w:t>
            </w:r>
          </w:p>
        </w:tc>
        <w:tc>
          <w:tcPr>
            <w:tcW w:w="69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9</w:t>
            </w:r>
          </w:p>
        </w:tc>
        <w:tc>
          <w:tcPr>
            <w:tcW w:w="635"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32</w:t>
            </w:r>
          </w:p>
        </w:tc>
        <w:tc>
          <w:tcPr>
            <w:tcW w:w="96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4</w:t>
            </w:r>
          </w:p>
        </w:tc>
        <w:tc>
          <w:tcPr>
            <w:tcW w:w="897"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31</w:t>
            </w:r>
          </w:p>
        </w:tc>
        <w:tc>
          <w:tcPr>
            <w:tcW w:w="735"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62</w:t>
            </w:r>
          </w:p>
        </w:tc>
        <w:tc>
          <w:tcPr>
            <w:tcW w:w="694"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31</w:t>
            </w:r>
          </w:p>
        </w:tc>
        <w:tc>
          <w:tcPr>
            <w:tcW w:w="1194"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c>
          <w:tcPr>
            <w:tcW w:w="976"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r>
    </w:tbl>
    <w:p w:rsidR="00840181" w:rsidRDefault="00840181" w:rsidP="00DA6D9A">
      <w:pPr>
        <w:spacing w:after="200" w:line="276" w:lineRule="auto"/>
        <w:jc w:val="center"/>
        <w:rPr>
          <w:b/>
        </w:rPr>
      </w:pPr>
    </w:p>
    <w:p w:rsidR="004161CD" w:rsidRPr="00124922" w:rsidRDefault="004161CD" w:rsidP="004161CD">
      <w:pPr>
        <w:ind w:left="360"/>
        <w:jc w:val="center"/>
        <w:rPr>
          <w:b/>
          <w:bCs/>
          <w:color w:val="365F91"/>
        </w:rPr>
      </w:pPr>
      <w:r w:rsidRPr="00124922">
        <w:rPr>
          <w:b/>
          <w:bCs/>
          <w:color w:val="365F91"/>
        </w:rPr>
        <w:t xml:space="preserve">Table 8.3:  Program Enrollment and Degree Data </w:t>
      </w:r>
      <w:r w:rsidR="00F41047" w:rsidRPr="00124922">
        <w:rPr>
          <w:b/>
          <w:bCs/>
          <w:color w:val="365F91"/>
        </w:rPr>
        <w:t>for Mechanical</w:t>
      </w:r>
      <w:r w:rsidRPr="00124922">
        <w:rPr>
          <w:b/>
          <w:bCs/>
          <w:color w:val="365F91"/>
        </w:rPr>
        <w:t xml:space="preserve"> Engineering</w:t>
      </w:r>
    </w:p>
    <w:p w:rsidR="004161CD" w:rsidRPr="00124922" w:rsidRDefault="004161CD" w:rsidP="00DA6D9A">
      <w:pPr>
        <w:spacing w:after="200" w:line="276" w:lineRule="auto"/>
        <w:jc w:val="center"/>
        <w:rPr>
          <w:b/>
        </w:rPr>
      </w:pPr>
    </w:p>
    <w:p w:rsidR="00A8765F" w:rsidRPr="00A8765F" w:rsidRDefault="00A8765F" w:rsidP="00A8765F">
      <w:pPr>
        <w:spacing w:line="276" w:lineRule="auto"/>
      </w:pPr>
      <w:r w:rsidRPr="00A8765F">
        <w:t>*Note:  (i) Degrees awarded is queried from CMS database</w:t>
      </w:r>
    </w:p>
    <w:p w:rsidR="00A8765F" w:rsidRPr="00A8765F" w:rsidRDefault="00A8765F" w:rsidP="00A8765F">
      <w:pPr>
        <w:spacing w:line="276" w:lineRule="auto"/>
        <w:ind w:left="810"/>
      </w:pPr>
      <w:r w:rsidRPr="00A8765F">
        <w:t>(ii) Degrees awarded in 2011-12 include Fall 2011 only.</w:t>
      </w:r>
    </w:p>
    <w:p w:rsidR="00840181" w:rsidRDefault="00840181" w:rsidP="00DA6D9A">
      <w:pPr>
        <w:spacing w:after="200" w:line="276" w:lineRule="auto"/>
        <w:jc w:val="center"/>
        <w:rPr>
          <w:b/>
        </w:rPr>
      </w:pPr>
    </w:p>
    <w:p w:rsidR="00840181" w:rsidRDefault="00840181">
      <w:pPr>
        <w:spacing w:after="200" w:line="276" w:lineRule="auto"/>
        <w:rPr>
          <w:b/>
        </w:rPr>
      </w:pPr>
      <w:r>
        <w:rPr>
          <w:b/>
        </w:rPr>
        <w:br w:type="page"/>
      </w:r>
    </w:p>
    <w:p w:rsidR="00840181" w:rsidRDefault="00840181" w:rsidP="00DA6D9A">
      <w:pPr>
        <w:spacing w:after="200" w:line="276" w:lineRule="auto"/>
        <w:jc w:val="center"/>
        <w:rPr>
          <w:b/>
        </w:rPr>
      </w:pPr>
    </w:p>
    <w:p w:rsidR="00840181" w:rsidRDefault="00840181" w:rsidP="00DA6D9A">
      <w:pPr>
        <w:spacing w:after="200" w:line="276" w:lineRule="auto"/>
        <w:jc w:val="center"/>
        <w:rPr>
          <w:b/>
        </w:rPr>
      </w:pPr>
    </w:p>
    <w:tbl>
      <w:tblPr>
        <w:tblW w:w="9768" w:type="dxa"/>
        <w:tblInd w:w="93" w:type="dxa"/>
        <w:tblLayout w:type="fixed"/>
        <w:tblLook w:val="04A0" w:firstRow="1" w:lastRow="0" w:firstColumn="1" w:lastColumn="0" w:noHBand="0" w:noVBand="1"/>
      </w:tblPr>
      <w:tblGrid>
        <w:gridCol w:w="957"/>
        <w:gridCol w:w="768"/>
        <w:gridCol w:w="622"/>
        <w:gridCol w:w="630"/>
        <w:gridCol w:w="630"/>
        <w:gridCol w:w="630"/>
        <w:gridCol w:w="843"/>
        <w:gridCol w:w="957"/>
        <w:gridCol w:w="728"/>
        <w:gridCol w:w="728"/>
        <w:gridCol w:w="1299"/>
        <w:gridCol w:w="976"/>
      </w:tblGrid>
      <w:tr w:rsidR="00840181" w:rsidRPr="00840181" w:rsidTr="00BE47A6">
        <w:trPr>
          <w:trHeight w:val="810"/>
        </w:trPr>
        <w:tc>
          <w:tcPr>
            <w:tcW w:w="1725" w:type="dxa"/>
            <w:gridSpan w:val="2"/>
            <w:vMerge w:val="restart"/>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Academic Year</w:t>
            </w:r>
          </w:p>
        </w:tc>
        <w:tc>
          <w:tcPr>
            <w:tcW w:w="4312" w:type="dxa"/>
            <w:gridSpan w:val="6"/>
            <w:vMerge w:val="restart"/>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1271B3" w:rsidRPr="00A8765F" w:rsidRDefault="001271B3" w:rsidP="00381EA8">
            <w:pPr>
              <w:jc w:val="center"/>
              <w:rPr>
                <w:color w:val="000000"/>
              </w:rPr>
            </w:pPr>
            <w:r w:rsidRPr="00A8765F">
              <w:rPr>
                <w:color w:val="000000"/>
              </w:rPr>
              <w:t>Enrollment Count</w:t>
            </w:r>
          </w:p>
          <w:p w:rsidR="00840181" w:rsidRPr="00A8765F" w:rsidRDefault="001271B3" w:rsidP="00381EA8">
            <w:pPr>
              <w:jc w:val="center"/>
              <w:rPr>
                <w:color w:val="000000"/>
              </w:rPr>
            </w:pPr>
            <w:r w:rsidRPr="00A8765F">
              <w:rPr>
                <w:color w:val="000000"/>
              </w:rPr>
              <w:t>(Fall Quarter)</w:t>
            </w:r>
          </w:p>
        </w:tc>
        <w:tc>
          <w:tcPr>
            <w:tcW w:w="728" w:type="dxa"/>
            <w:tcBorders>
              <w:top w:val="single" w:sz="8" w:space="0" w:color="auto"/>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r w:rsidRPr="00A8765F">
              <w:rPr>
                <w:color w:val="000000"/>
              </w:rPr>
              <w:t>Total</w:t>
            </w:r>
          </w:p>
        </w:tc>
        <w:tc>
          <w:tcPr>
            <w:tcW w:w="728" w:type="dxa"/>
            <w:tcBorders>
              <w:top w:val="single" w:sz="8" w:space="0" w:color="auto"/>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r w:rsidRPr="00A8765F">
              <w:rPr>
                <w:color w:val="000000"/>
              </w:rPr>
              <w:t>Total</w:t>
            </w:r>
          </w:p>
        </w:tc>
        <w:tc>
          <w:tcPr>
            <w:tcW w:w="2275" w:type="dxa"/>
            <w:gridSpan w:val="2"/>
            <w:tcBorders>
              <w:top w:val="single" w:sz="8" w:space="0" w:color="auto"/>
              <w:left w:val="nil"/>
              <w:bottom w:val="nil"/>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r>
      <w:tr w:rsidR="00840181" w:rsidRPr="00840181" w:rsidTr="00BE47A6">
        <w:trPr>
          <w:trHeight w:val="1275"/>
        </w:trPr>
        <w:tc>
          <w:tcPr>
            <w:tcW w:w="1725" w:type="dxa"/>
            <w:gridSpan w:val="2"/>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4312" w:type="dxa"/>
            <w:gridSpan w:val="6"/>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728"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r w:rsidRPr="00A8765F">
              <w:rPr>
                <w:color w:val="000000"/>
              </w:rPr>
              <w:t>Undergrad</w:t>
            </w:r>
          </w:p>
        </w:tc>
        <w:tc>
          <w:tcPr>
            <w:tcW w:w="728"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r w:rsidRPr="00A8765F">
              <w:rPr>
                <w:color w:val="000000"/>
              </w:rPr>
              <w:t>Grad</w:t>
            </w:r>
          </w:p>
        </w:tc>
        <w:tc>
          <w:tcPr>
            <w:tcW w:w="2275" w:type="dxa"/>
            <w:gridSpan w:val="2"/>
            <w:tcBorders>
              <w:top w:val="nil"/>
              <w:left w:val="nil"/>
              <w:bottom w:val="nil"/>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r>
      <w:tr w:rsidR="00840181" w:rsidRPr="00840181" w:rsidTr="00BE47A6">
        <w:trPr>
          <w:trHeight w:val="315"/>
        </w:trPr>
        <w:tc>
          <w:tcPr>
            <w:tcW w:w="1725" w:type="dxa"/>
            <w:gridSpan w:val="2"/>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4312" w:type="dxa"/>
            <w:gridSpan w:val="6"/>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728"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728"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2275" w:type="dxa"/>
            <w:gridSpan w:val="2"/>
            <w:tcBorders>
              <w:top w:val="nil"/>
              <w:left w:val="nil"/>
              <w:bottom w:val="nil"/>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r>
      <w:tr w:rsidR="00840181" w:rsidRPr="00840181" w:rsidTr="00BE47A6">
        <w:trPr>
          <w:trHeight w:val="330"/>
        </w:trPr>
        <w:tc>
          <w:tcPr>
            <w:tcW w:w="1725" w:type="dxa"/>
            <w:gridSpan w:val="2"/>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4312" w:type="dxa"/>
            <w:gridSpan w:val="6"/>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728"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728" w:type="dxa"/>
            <w:tcBorders>
              <w:top w:val="nil"/>
              <w:left w:val="nil"/>
              <w:bottom w:val="nil"/>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2275" w:type="dxa"/>
            <w:gridSpan w:val="2"/>
            <w:tcBorders>
              <w:top w:val="nil"/>
              <w:left w:val="nil"/>
              <w:bottom w:val="single" w:sz="8" w:space="0" w:color="auto"/>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Degrees Awarded</w:t>
            </w:r>
            <w:r w:rsidR="00A8765F" w:rsidRPr="00A8765F">
              <w:rPr>
                <w:color w:val="000000"/>
              </w:rPr>
              <w:t>*</w:t>
            </w:r>
          </w:p>
        </w:tc>
      </w:tr>
      <w:tr w:rsidR="00840181" w:rsidRPr="00840181" w:rsidTr="00BE47A6">
        <w:trPr>
          <w:trHeight w:val="330"/>
        </w:trPr>
        <w:tc>
          <w:tcPr>
            <w:tcW w:w="1725" w:type="dxa"/>
            <w:gridSpan w:val="2"/>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40181" w:rsidRPr="00A8765F" w:rsidRDefault="00840181" w:rsidP="00381EA8">
            <w:pPr>
              <w:jc w:val="center"/>
              <w:rPr>
                <w:color w:val="000000"/>
              </w:rPr>
            </w:pPr>
          </w:p>
        </w:tc>
        <w:tc>
          <w:tcPr>
            <w:tcW w:w="622"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FR</w:t>
            </w:r>
          </w:p>
        </w:tc>
        <w:tc>
          <w:tcPr>
            <w:tcW w:w="630"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SO</w:t>
            </w:r>
          </w:p>
        </w:tc>
        <w:tc>
          <w:tcPr>
            <w:tcW w:w="630"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JR</w:t>
            </w:r>
          </w:p>
        </w:tc>
        <w:tc>
          <w:tcPr>
            <w:tcW w:w="630"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SR</w:t>
            </w:r>
          </w:p>
        </w:tc>
        <w:tc>
          <w:tcPr>
            <w:tcW w:w="843"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PBAC</w:t>
            </w:r>
          </w:p>
        </w:tc>
        <w:tc>
          <w:tcPr>
            <w:tcW w:w="957"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GRAD</w:t>
            </w:r>
          </w:p>
        </w:tc>
        <w:tc>
          <w:tcPr>
            <w:tcW w:w="728" w:type="dxa"/>
            <w:tcBorders>
              <w:top w:val="nil"/>
              <w:left w:val="nil"/>
              <w:bottom w:val="single" w:sz="8" w:space="0" w:color="auto"/>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728" w:type="dxa"/>
            <w:tcBorders>
              <w:top w:val="nil"/>
              <w:left w:val="nil"/>
              <w:bottom w:val="single" w:sz="8" w:space="0" w:color="auto"/>
              <w:right w:val="single" w:sz="8" w:space="0" w:color="auto"/>
            </w:tcBorders>
            <w:shd w:val="clear" w:color="auto" w:fill="8DB3E2" w:themeFill="text2" w:themeFillTint="66"/>
            <w:textDirection w:val="btLr"/>
            <w:vAlign w:val="center"/>
            <w:hideMark/>
          </w:tcPr>
          <w:p w:rsidR="00840181" w:rsidRPr="00A8765F" w:rsidRDefault="00840181" w:rsidP="00381EA8">
            <w:pPr>
              <w:jc w:val="center"/>
              <w:rPr>
                <w:color w:val="000000"/>
              </w:rPr>
            </w:pPr>
          </w:p>
        </w:tc>
        <w:tc>
          <w:tcPr>
            <w:tcW w:w="1299"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Bachelors</w:t>
            </w:r>
          </w:p>
        </w:tc>
        <w:tc>
          <w:tcPr>
            <w:tcW w:w="976" w:type="dxa"/>
            <w:tcBorders>
              <w:top w:val="nil"/>
              <w:left w:val="nil"/>
              <w:bottom w:val="single" w:sz="8" w:space="0" w:color="auto"/>
              <w:right w:val="single" w:sz="8" w:space="0" w:color="auto"/>
            </w:tcBorders>
            <w:shd w:val="clear" w:color="auto" w:fill="8DB3E2" w:themeFill="text2" w:themeFillTint="66"/>
            <w:vAlign w:val="center"/>
            <w:hideMark/>
          </w:tcPr>
          <w:p w:rsidR="00840181" w:rsidRPr="00A8765F" w:rsidRDefault="00840181" w:rsidP="00381EA8">
            <w:pPr>
              <w:jc w:val="center"/>
              <w:rPr>
                <w:color w:val="000000"/>
              </w:rPr>
            </w:pPr>
            <w:r w:rsidRPr="00A8765F">
              <w:rPr>
                <w:color w:val="000000"/>
              </w:rPr>
              <w:t>Masters</w:t>
            </w:r>
          </w:p>
        </w:tc>
      </w:tr>
      <w:tr w:rsidR="005700BE" w:rsidRPr="00840181" w:rsidTr="00381EA8">
        <w:trPr>
          <w:trHeight w:val="330"/>
        </w:trPr>
        <w:tc>
          <w:tcPr>
            <w:tcW w:w="957" w:type="dxa"/>
            <w:tcBorders>
              <w:top w:val="nil"/>
              <w:left w:val="single" w:sz="8" w:space="0" w:color="auto"/>
              <w:bottom w:val="nil"/>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2011-12</w:t>
            </w:r>
          </w:p>
        </w:tc>
        <w:tc>
          <w:tcPr>
            <w:tcW w:w="76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FT</w:t>
            </w:r>
          </w:p>
        </w:tc>
        <w:tc>
          <w:tcPr>
            <w:tcW w:w="62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843"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957"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72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0</w:t>
            </w:r>
          </w:p>
        </w:tc>
        <w:tc>
          <w:tcPr>
            <w:tcW w:w="72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0</w:t>
            </w:r>
          </w:p>
        </w:tc>
        <w:tc>
          <w:tcPr>
            <w:tcW w:w="1299"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4</w:t>
            </w:r>
          </w:p>
        </w:tc>
        <w:tc>
          <w:tcPr>
            <w:tcW w:w="97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0</w:t>
            </w:r>
          </w:p>
        </w:tc>
      </w:tr>
      <w:tr w:rsidR="005700BE" w:rsidRPr="00840181" w:rsidTr="00381EA8">
        <w:trPr>
          <w:trHeight w:val="330"/>
        </w:trPr>
        <w:tc>
          <w:tcPr>
            <w:tcW w:w="957" w:type="dxa"/>
            <w:tcBorders>
              <w:top w:val="nil"/>
              <w:left w:val="single" w:sz="8" w:space="0" w:color="auto"/>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p>
        </w:tc>
        <w:tc>
          <w:tcPr>
            <w:tcW w:w="76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PT</w:t>
            </w:r>
          </w:p>
        </w:tc>
        <w:tc>
          <w:tcPr>
            <w:tcW w:w="62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843"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957"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72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0</w:t>
            </w:r>
          </w:p>
        </w:tc>
        <w:tc>
          <w:tcPr>
            <w:tcW w:w="72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0</w:t>
            </w:r>
          </w:p>
        </w:tc>
        <w:tc>
          <w:tcPr>
            <w:tcW w:w="1299"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c>
          <w:tcPr>
            <w:tcW w:w="976"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r>
      <w:tr w:rsidR="005700BE" w:rsidRPr="00840181" w:rsidTr="00381EA8">
        <w:trPr>
          <w:trHeight w:val="330"/>
        </w:trPr>
        <w:tc>
          <w:tcPr>
            <w:tcW w:w="957" w:type="dxa"/>
            <w:tcBorders>
              <w:top w:val="nil"/>
              <w:left w:val="single" w:sz="8" w:space="0" w:color="auto"/>
              <w:bottom w:val="nil"/>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2010-11</w:t>
            </w:r>
          </w:p>
        </w:tc>
        <w:tc>
          <w:tcPr>
            <w:tcW w:w="76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FT</w:t>
            </w:r>
          </w:p>
        </w:tc>
        <w:tc>
          <w:tcPr>
            <w:tcW w:w="62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7</w:t>
            </w:r>
          </w:p>
        </w:tc>
        <w:tc>
          <w:tcPr>
            <w:tcW w:w="843"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957"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72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7</w:t>
            </w:r>
          </w:p>
        </w:tc>
        <w:tc>
          <w:tcPr>
            <w:tcW w:w="72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0</w:t>
            </w:r>
          </w:p>
        </w:tc>
        <w:tc>
          <w:tcPr>
            <w:tcW w:w="1299"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7</w:t>
            </w:r>
          </w:p>
        </w:tc>
        <w:tc>
          <w:tcPr>
            <w:tcW w:w="97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0</w:t>
            </w:r>
          </w:p>
        </w:tc>
      </w:tr>
      <w:tr w:rsidR="005700BE" w:rsidRPr="00840181" w:rsidTr="00381EA8">
        <w:trPr>
          <w:trHeight w:val="330"/>
        </w:trPr>
        <w:tc>
          <w:tcPr>
            <w:tcW w:w="957" w:type="dxa"/>
            <w:tcBorders>
              <w:top w:val="nil"/>
              <w:left w:val="single" w:sz="8" w:space="0" w:color="auto"/>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p>
        </w:tc>
        <w:tc>
          <w:tcPr>
            <w:tcW w:w="76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PT</w:t>
            </w:r>
          </w:p>
        </w:tc>
        <w:tc>
          <w:tcPr>
            <w:tcW w:w="62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843"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957"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72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0</w:t>
            </w:r>
          </w:p>
        </w:tc>
        <w:tc>
          <w:tcPr>
            <w:tcW w:w="72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0</w:t>
            </w:r>
          </w:p>
        </w:tc>
        <w:tc>
          <w:tcPr>
            <w:tcW w:w="1299"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c>
          <w:tcPr>
            <w:tcW w:w="976"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r>
      <w:tr w:rsidR="005700BE" w:rsidRPr="00840181" w:rsidTr="00381EA8">
        <w:trPr>
          <w:trHeight w:val="330"/>
        </w:trPr>
        <w:tc>
          <w:tcPr>
            <w:tcW w:w="957" w:type="dxa"/>
            <w:tcBorders>
              <w:top w:val="nil"/>
              <w:left w:val="single" w:sz="8" w:space="0" w:color="auto"/>
              <w:bottom w:val="nil"/>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2009-10</w:t>
            </w:r>
          </w:p>
        </w:tc>
        <w:tc>
          <w:tcPr>
            <w:tcW w:w="76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FT</w:t>
            </w:r>
          </w:p>
        </w:tc>
        <w:tc>
          <w:tcPr>
            <w:tcW w:w="62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2</w:t>
            </w:r>
          </w:p>
        </w:tc>
        <w:tc>
          <w:tcPr>
            <w:tcW w:w="843"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957"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72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w:t>
            </w:r>
          </w:p>
        </w:tc>
        <w:tc>
          <w:tcPr>
            <w:tcW w:w="72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0</w:t>
            </w:r>
          </w:p>
        </w:tc>
        <w:tc>
          <w:tcPr>
            <w:tcW w:w="1299"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3</w:t>
            </w:r>
          </w:p>
        </w:tc>
        <w:tc>
          <w:tcPr>
            <w:tcW w:w="97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0</w:t>
            </w:r>
          </w:p>
        </w:tc>
      </w:tr>
      <w:tr w:rsidR="005700BE" w:rsidRPr="00840181" w:rsidTr="00381EA8">
        <w:trPr>
          <w:trHeight w:val="330"/>
        </w:trPr>
        <w:tc>
          <w:tcPr>
            <w:tcW w:w="957" w:type="dxa"/>
            <w:tcBorders>
              <w:top w:val="nil"/>
              <w:left w:val="single" w:sz="8" w:space="0" w:color="auto"/>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p>
        </w:tc>
        <w:tc>
          <w:tcPr>
            <w:tcW w:w="76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PT</w:t>
            </w:r>
          </w:p>
        </w:tc>
        <w:tc>
          <w:tcPr>
            <w:tcW w:w="62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843"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957"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72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0</w:t>
            </w:r>
          </w:p>
        </w:tc>
        <w:tc>
          <w:tcPr>
            <w:tcW w:w="72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0</w:t>
            </w:r>
          </w:p>
        </w:tc>
        <w:tc>
          <w:tcPr>
            <w:tcW w:w="1299"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c>
          <w:tcPr>
            <w:tcW w:w="976"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r>
      <w:tr w:rsidR="005700BE" w:rsidRPr="00840181" w:rsidTr="00381EA8">
        <w:trPr>
          <w:trHeight w:val="330"/>
        </w:trPr>
        <w:tc>
          <w:tcPr>
            <w:tcW w:w="957" w:type="dxa"/>
            <w:tcBorders>
              <w:top w:val="nil"/>
              <w:left w:val="single" w:sz="8" w:space="0" w:color="auto"/>
              <w:bottom w:val="nil"/>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2008-09</w:t>
            </w:r>
          </w:p>
        </w:tc>
        <w:tc>
          <w:tcPr>
            <w:tcW w:w="76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FT</w:t>
            </w:r>
          </w:p>
        </w:tc>
        <w:tc>
          <w:tcPr>
            <w:tcW w:w="62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3</w:t>
            </w:r>
          </w:p>
        </w:tc>
        <w:tc>
          <w:tcPr>
            <w:tcW w:w="843"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957"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72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3</w:t>
            </w:r>
          </w:p>
        </w:tc>
        <w:tc>
          <w:tcPr>
            <w:tcW w:w="72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0</w:t>
            </w:r>
          </w:p>
        </w:tc>
        <w:tc>
          <w:tcPr>
            <w:tcW w:w="1299"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w:t>
            </w:r>
          </w:p>
        </w:tc>
        <w:tc>
          <w:tcPr>
            <w:tcW w:w="97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0</w:t>
            </w:r>
          </w:p>
        </w:tc>
      </w:tr>
      <w:tr w:rsidR="005700BE" w:rsidRPr="00840181" w:rsidTr="00381EA8">
        <w:trPr>
          <w:trHeight w:val="330"/>
        </w:trPr>
        <w:tc>
          <w:tcPr>
            <w:tcW w:w="957" w:type="dxa"/>
            <w:tcBorders>
              <w:top w:val="nil"/>
              <w:left w:val="single" w:sz="8" w:space="0" w:color="auto"/>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p>
        </w:tc>
        <w:tc>
          <w:tcPr>
            <w:tcW w:w="76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PT</w:t>
            </w:r>
          </w:p>
        </w:tc>
        <w:tc>
          <w:tcPr>
            <w:tcW w:w="62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w:t>
            </w:r>
          </w:p>
        </w:tc>
        <w:tc>
          <w:tcPr>
            <w:tcW w:w="843"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957"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72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1</w:t>
            </w:r>
          </w:p>
        </w:tc>
        <w:tc>
          <w:tcPr>
            <w:tcW w:w="72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0</w:t>
            </w:r>
          </w:p>
        </w:tc>
        <w:tc>
          <w:tcPr>
            <w:tcW w:w="1299"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c>
          <w:tcPr>
            <w:tcW w:w="976"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r>
      <w:tr w:rsidR="005700BE" w:rsidRPr="00840181" w:rsidTr="00381EA8">
        <w:trPr>
          <w:trHeight w:val="330"/>
        </w:trPr>
        <w:tc>
          <w:tcPr>
            <w:tcW w:w="957" w:type="dxa"/>
            <w:tcBorders>
              <w:top w:val="nil"/>
              <w:left w:val="single" w:sz="8" w:space="0" w:color="auto"/>
              <w:bottom w:val="nil"/>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2007-08</w:t>
            </w:r>
          </w:p>
        </w:tc>
        <w:tc>
          <w:tcPr>
            <w:tcW w:w="76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FT</w:t>
            </w:r>
          </w:p>
        </w:tc>
        <w:tc>
          <w:tcPr>
            <w:tcW w:w="62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w:t>
            </w:r>
          </w:p>
        </w:tc>
        <w:tc>
          <w:tcPr>
            <w:tcW w:w="843"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957"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72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1</w:t>
            </w:r>
          </w:p>
        </w:tc>
        <w:tc>
          <w:tcPr>
            <w:tcW w:w="72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0</w:t>
            </w:r>
          </w:p>
        </w:tc>
        <w:tc>
          <w:tcPr>
            <w:tcW w:w="1299"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1</w:t>
            </w:r>
          </w:p>
        </w:tc>
        <w:tc>
          <w:tcPr>
            <w:tcW w:w="976"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0</w:t>
            </w:r>
          </w:p>
        </w:tc>
      </w:tr>
      <w:tr w:rsidR="005700BE" w:rsidRPr="00840181" w:rsidTr="00381EA8">
        <w:trPr>
          <w:trHeight w:val="330"/>
        </w:trPr>
        <w:tc>
          <w:tcPr>
            <w:tcW w:w="957" w:type="dxa"/>
            <w:tcBorders>
              <w:top w:val="nil"/>
              <w:left w:val="single" w:sz="8" w:space="0" w:color="auto"/>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p>
        </w:tc>
        <w:tc>
          <w:tcPr>
            <w:tcW w:w="76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PT</w:t>
            </w:r>
          </w:p>
        </w:tc>
        <w:tc>
          <w:tcPr>
            <w:tcW w:w="622"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1</w:t>
            </w:r>
          </w:p>
        </w:tc>
        <w:tc>
          <w:tcPr>
            <w:tcW w:w="843"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957" w:type="dxa"/>
            <w:tcBorders>
              <w:top w:val="nil"/>
              <w:left w:val="nil"/>
              <w:bottom w:val="single" w:sz="8" w:space="0" w:color="auto"/>
              <w:right w:val="single" w:sz="8" w:space="0" w:color="auto"/>
            </w:tcBorders>
            <w:shd w:val="clear" w:color="auto" w:fill="auto"/>
            <w:noWrap/>
            <w:vAlign w:val="center"/>
            <w:hideMark/>
          </w:tcPr>
          <w:p w:rsidR="005700BE" w:rsidRPr="00A8765F" w:rsidRDefault="005700BE" w:rsidP="00381EA8">
            <w:pPr>
              <w:jc w:val="center"/>
              <w:rPr>
                <w:color w:val="000000"/>
              </w:rPr>
            </w:pPr>
            <w:r w:rsidRPr="00A8765F">
              <w:rPr>
                <w:color w:val="000000"/>
              </w:rPr>
              <w:t>0</w:t>
            </w:r>
          </w:p>
        </w:tc>
        <w:tc>
          <w:tcPr>
            <w:tcW w:w="72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1</w:t>
            </w:r>
          </w:p>
        </w:tc>
        <w:tc>
          <w:tcPr>
            <w:tcW w:w="728" w:type="dxa"/>
            <w:tcBorders>
              <w:top w:val="nil"/>
              <w:left w:val="nil"/>
              <w:bottom w:val="single" w:sz="8" w:space="0" w:color="auto"/>
              <w:right w:val="single" w:sz="8" w:space="0" w:color="auto"/>
            </w:tcBorders>
            <w:shd w:val="clear" w:color="auto" w:fill="auto"/>
            <w:vAlign w:val="center"/>
            <w:hideMark/>
          </w:tcPr>
          <w:p w:rsidR="005700BE" w:rsidRPr="00A8765F" w:rsidRDefault="005700BE" w:rsidP="00381EA8">
            <w:pPr>
              <w:jc w:val="center"/>
              <w:rPr>
                <w:color w:val="000000"/>
              </w:rPr>
            </w:pPr>
            <w:r w:rsidRPr="00A8765F">
              <w:rPr>
                <w:color w:val="000000"/>
              </w:rPr>
              <w:t>0</w:t>
            </w:r>
          </w:p>
        </w:tc>
        <w:tc>
          <w:tcPr>
            <w:tcW w:w="1299"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c>
          <w:tcPr>
            <w:tcW w:w="976" w:type="dxa"/>
            <w:tcBorders>
              <w:top w:val="nil"/>
              <w:left w:val="nil"/>
              <w:bottom w:val="single" w:sz="8" w:space="0" w:color="auto"/>
              <w:right w:val="single" w:sz="8" w:space="0" w:color="auto"/>
            </w:tcBorders>
            <w:shd w:val="clear" w:color="000000" w:fill="BFBFBF"/>
            <w:vAlign w:val="center"/>
            <w:hideMark/>
          </w:tcPr>
          <w:p w:rsidR="005700BE" w:rsidRPr="00A8765F" w:rsidRDefault="005700BE" w:rsidP="00381EA8">
            <w:pPr>
              <w:jc w:val="center"/>
              <w:rPr>
                <w:color w:val="000000"/>
              </w:rPr>
            </w:pPr>
          </w:p>
        </w:tc>
      </w:tr>
    </w:tbl>
    <w:p w:rsidR="00A8765F" w:rsidRDefault="00A8765F" w:rsidP="00A8765F">
      <w:pPr>
        <w:spacing w:line="276" w:lineRule="auto"/>
      </w:pPr>
    </w:p>
    <w:p w:rsidR="004161CD" w:rsidRPr="00124922" w:rsidRDefault="004161CD" w:rsidP="008F4414">
      <w:pPr>
        <w:ind w:left="360" w:right="-360" w:hanging="360"/>
        <w:jc w:val="center"/>
        <w:rPr>
          <w:b/>
          <w:bCs/>
          <w:color w:val="365F91"/>
        </w:rPr>
      </w:pPr>
      <w:r w:rsidRPr="00124922">
        <w:rPr>
          <w:b/>
          <w:bCs/>
          <w:color w:val="365F91"/>
        </w:rPr>
        <w:t>Table 8.4:  Program Enrollment and Degree Data</w:t>
      </w:r>
      <w:r w:rsidR="00F41047" w:rsidRPr="00124922">
        <w:rPr>
          <w:b/>
          <w:bCs/>
          <w:color w:val="365F91"/>
        </w:rPr>
        <w:t xml:space="preserve"> for </w:t>
      </w:r>
      <w:r w:rsidRPr="00124922">
        <w:rPr>
          <w:b/>
          <w:bCs/>
          <w:color w:val="365F91"/>
        </w:rPr>
        <w:t>Engineering</w:t>
      </w:r>
      <w:r w:rsidR="007B7537" w:rsidRPr="00124922">
        <w:rPr>
          <w:b/>
          <w:bCs/>
          <w:color w:val="365F91"/>
        </w:rPr>
        <w:t xml:space="preserve"> </w:t>
      </w:r>
      <w:r w:rsidR="00F41047" w:rsidRPr="00124922">
        <w:rPr>
          <w:b/>
          <w:bCs/>
          <w:color w:val="365F91"/>
        </w:rPr>
        <w:t>(</w:t>
      </w:r>
      <w:r w:rsidRPr="00124922">
        <w:rPr>
          <w:b/>
          <w:bCs/>
          <w:color w:val="365F91"/>
        </w:rPr>
        <w:t>Special Options)</w:t>
      </w:r>
    </w:p>
    <w:p w:rsidR="004161CD" w:rsidRPr="00124922" w:rsidRDefault="004161CD" w:rsidP="00A8765F">
      <w:pPr>
        <w:spacing w:line="276" w:lineRule="auto"/>
      </w:pPr>
    </w:p>
    <w:p w:rsidR="00A8765F" w:rsidRPr="00A8765F" w:rsidRDefault="00A8765F" w:rsidP="00A8765F">
      <w:pPr>
        <w:spacing w:line="276" w:lineRule="auto"/>
      </w:pPr>
      <w:r w:rsidRPr="00A8765F">
        <w:t>*Note:  (i) Degrees awarded is queried from CMS database</w:t>
      </w:r>
    </w:p>
    <w:p w:rsidR="00A8765F" w:rsidRPr="00A8765F" w:rsidRDefault="00A8765F" w:rsidP="00A8765F">
      <w:pPr>
        <w:spacing w:line="276" w:lineRule="auto"/>
        <w:ind w:left="810"/>
      </w:pPr>
      <w:r w:rsidRPr="00A8765F">
        <w:t>(ii) Degrees awarded in 2011-12 include Fall 2011 only.</w:t>
      </w:r>
    </w:p>
    <w:p w:rsidR="00893381" w:rsidRDefault="00893381" w:rsidP="00893381">
      <w:pPr>
        <w:pStyle w:val="TableLevel2"/>
        <w:spacing w:after="0"/>
        <w:rPr>
          <w:b w:val="0"/>
        </w:rPr>
      </w:pPr>
    </w:p>
    <w:p w:rsidR="00893381" w:rsidRDefault="00893381" w:rsidP="00893381">
      <w:pPr>
        <w:pStyle w:val="TableLevel2"/>
        <w:spacing w:after="0"/>
        <w:rPr>
          <w:b w:val="0"/>
        </w:rPr>
      </w:pPr>
    </w:p>
    <w:p w:rsidR="00893381" w:rsidRDefault="00893381" w:rsidP="00893381">
      <w:pPr>
        <w:spacing w:after="200" w:line="276" w:lineRule="auto"/>
        <w:jc w:val="center"/>
        <w:rPr>
          <w:b/>
        </w:rPr>
      </w:pPr>
    </w:p>
    <w:p w:rsidR="004161CD" w:rsidRDefault="004161CD" w:rsidP="00893381">
      <w:pPr>
        <w:spacing w:after="200" w:line="276" w:lineRule="auto"/>
        <w:jc w:val="center"/>
        <w:rPr>
          <w:b/>
        </w:rPr>
      </w:pPr>
    </w:p>
    <w:p w:rsidR="004161CD" w:rsidRDefault="004161CD" w:rsidP="00893381">
      <w:pPr>
        <w:spacing w:after="200" w:line="276" w:lineRule="auto"/>
        <w:jc w:val="center"/>
        <w:rPr>
          <w:b/>
        </w:rPr>
      </w:pPr>
    </w:p>
    <w:p w:rsidR="004161CD" w:rsidRDefault="004161CD" w:rsidP="00893381">
      <w:pPr>
        <w:spacing w:after="200" w:line="276" w:lineRule="auto"/>
        <w:jc w:val="center"/>
        <w:rPr>
          <w:b/>
        </w:rPr>
      </w:pPr>
    </w:p>
    <w:p w:rsidR="004161CD" w:rsidRDefault="004161CD" w:rsidP="00893381">
      <w:pPr>
        <w:spacing w:after="200" w:line="276" w:lineRule="auto"/>
        <w:jc w:val="center"/>
        <w:rPr>
          <w:b/>
        </w:rPr>
      </w:pPr>
    </w:p>
    <w:tbl>
      <w:tblPr>
        <w:tblW w:w="9864" w:type="dxa"/>
        <w:tblInd w:w="93" w:type="dxa"/>
        <w:tblLayout w:type="fixed"/>
        <w:tblLook w:val="04A0" w:firstRow="1" w:lastRow="0" w:firstColumn="1" w:lastColumn="0" w:noHBand="0" w:noVBand="1"/>
      </w:tblPr>
      <w:tblGrid>
        <w:gridCol w:w="952"/>
        <w:gridCol w:w="936"/>
        <w:gridCol w:w="737"/>
        <w:gridCol w:w="630"/>
        <w:gridCol w:w="630"/>
        <w:gridCol w:w="540"/>
        <w:gridCol w:w="960"/>
        <w:gridCol w:w="977"/>
        <w:gridCol w:w="720"/>
        <w:gridCol w:w="630"/>
        <w:gridCol w:w="1176"/>
        <w:gridCol w:w="976"/>
      </w:tblGrid>
      <w:tr w:rsidR="00893381" w:rsidRPr="00840181" w:rsidTr="00BE47A6">
        <w:trPr>
          <w:trHeight w:val="570"/>
        </w:trPr>
        <w:tc>
          <w:tcPr>
            <w:tcW w:w="1888" w:type="dxa"/>
            <w:gridSpan w:val="2"/>
            <w:vMerge w:val="restart"/>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93381" w:rsidRPr="00A8765F" w:rsidRDefault="00893381" w:rsidP="00381EA8">
            <w:pPr>
              <w:jc w:val="center"/>
              <w:rPr>
                <w:color w:val="000000"/>
              </w:rPr>
            </w:pPr>
            <w:r w:rsidRPr="00A8765F">
              <w:rPr>
                <w:color w:val="000000"/>
              </w:rPr>
              <w:t>Academic Year</w:t>
            </w:r>
          </w:p>
        </w:tc>
        <w:tc>
          <w:tcPr>
            <w:tcW w:w="4474" w:type="dxa"/>
            <w:gridSpan w:val="6"/>
            <w:vMerge w:val="restart"/>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1271B3" w:rsidRPr="00A8765F" w:rsidRDefault="001271B3" w:rsidP="00381EA8">
            <w:pPr>
              <w:jc w:val="center"/>
              <w:rPr>
                <w:color w:val="000000"/>
              </w:rPr>
            </w:pPr>
            <w:r w:rsidRPr="00A8765F">
              <w:rPr>
                <w:color w:val="000000"/>
              </w:rPr>
              <w:t>Enrollment Count</w:t>
            </w:r>
          </w:p>
          <w:p w:rsidR="00893381" w:rsidRPr="00A8765F" w:rsidRDefault="001271B3" w:rsidP="00381EA8">
            <w:pPr>
              <w:jc w:val="center"/>
              <w:rPr>
                <w:color w:val="000000"/>
              </w:rPr>
            </w:pPr>
            <w:r w:rsidRPr="00A8765F">
              <w:rPr>
                <w:color w:val="000000"/>
              </w:rPr>
              <w:t>(Fall Quarter)</w:t>
            </w:r>
          </w:p>
        </w:tc>
        <w:tc>
          <w:tcPr>
            <w:tcW w:w="720" w:type="dxa"/>
            <w:tcBorders>
              <w:top w:val="single" w:sz="8" w:space="0" w:color="auto"/>
              <w:left w:val="nil"/>
              <w:bottom w:val="nil"/>
              <w:right w:val="single" w:sz="8" w:space="0" w:color="auto"/>
            </w:tcBorders>
            <w:shd w:val="clear" w:color="auto" w:fill="8DB3E2" w:themeFill="text2" w:themeFillTint="66"/>
            <w:textDirection w:val="btLr"/>
            <w:vAlign w:val="center"/>
            <w:hideMark/>
          </w:tcPr>
          <w:p w:rsidR="00893381" w:rsidRPr="00A8765F" w:rsidRDefault="00893381" w:rsidP="00381EA8">
            <w:pPr>
              <w:jc w:val="center"/>
              <w:rPr>
                <w:color w:val="000000"/>
              </w:rPr>
            </w:pPr>
            <w:r w:rsidRPr="00A8765F">
              <w:rPr>
                <w:color w:val="000000"/>
              </w:rPr>
              <w:t>Total</w:t>
            </w:r>
          </w:p>
        </w:tc>
        <w:tc>
          <w:tcPr>
            <w:tcW w:w="630" w:type="dxa"/>
            <w:tcBorders>
              <w:top w:val="single" w:sz="8" w:space="0" w:color="auto"/>
              <w:left w:val="nil"/>
              <w:bottom w:val="nil"/>
              <w:right w:val="single" w:sz="8" w:space="0" w:color="auto"/>
            </w:tcBorders>
            <w:shd w:val="clear" w:color="auto" w:fill="8DB3E2" w:themeFill="text2" w:themeFillTint="66"/>
            <w:textDirection w:val="btLr"/>
            <w:vAlign w:val="center"/>
            <w:hideMark/>
          </w:tcPr>
          <w:p w:rsidR="00893381" w:rsidRPr="00A8765F" w:rsidRDefault="00893381" w:rsidP="00381EA8">
            <w:pPr>
              <w:jc w:val="center"/>
              <w:rPr>
                <w:color w:val="000000"/>
              </w:rPr>
            </w:pPr>
            <w:r w:rsidRPr="00A8765F">
              <w:rPr>
                <w:color w:val="000000"/>
              </w:rPr>
              <w:t>Total</w:t>
            </w:r>
          </w:p>
        </w:tc>
        <w:tc>
          <w:tcPr>
            <w:tcW w:w="2152" w:type="dxa"/>
            <w:gridSpan w:val="2"/>
            <w:tcBorders>
              <w:top w:val="single" w:sz="8" w:space="0" w:color="auto"/>
              <w:left w:val="nil"/>
              <w:bottom w:val="nil"/>
              <w:right w:val="single" w:sz="8" w:space="0" w:color="000000"/>
            </w:tcBorders>
            <w:shd w:val="clear" w:color="auto" w:fill="8DB3E2" w:themeFill="text2" w:themeFillTint="66"/>
            <w:vAlign w:val="center"/>
            <w:hideMark/>
          </w:tcPr>
          <w:p w:rsidR="00893381" w:rsidRPr="00A8765F" w:rsidRDefault="00893381" w:rsidP="00381EA8">
            <w:pPr>
              <w:jc w:val="center"/>
              <w:rPr>
                <w:color w:val="000000"/>
              </w:rPr>
            </w:pPr>
          </w:p>
        </w:tc>
      </w:tr>
      <w:tr w:rsidR="00893381" w:rsidRPr="00840181" w:rsidTr="00BE47A6">
        <w:trPr>
          <w:trHeight w:val="1245"/>
        </w:trPr>
        <w:tc>
          <w:tcPr>
            <w:tcW w:w="1888" w:type="dxa"/>
            <w:gridSpan w:val="2"/>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93381" w:rsidRPr="00A8765F" w:rsidRDefault="00893381" w:rsidP="00381EA8">
            <w:pPr>
              <w:jc w:val="center"/>
              <w:rPr>
                <w:color w:val="000000"/>
              </w:rPr>
            </w:pPr>
          </w:p>
        </w:tc>
        <w:tc>
          <w:tcPr>
            <w:tcW w:w="4474" w:type="dxa"/>
            <w:gridSpan w:val="6"/>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93381" w:rsidRPr="00A8765F" w:rsidRDefault="00893381" w:rsidP="00381EA8">
            <w:pPr>
              <w:jc w:val="center"/>
              <w:rPr>
                <w:color w:val="000000"/>
              </w:rPr>
            </w:pPr>
          </w:p>
        </w:tc>
        <w:tc>
          <w:tcPr>
            <w:tcW w:w="720" w:type="dxa"/>
            <w:tcBorders>
              <w:top w:val="nil"/>
              <w:left w:val="nil"/>
              <w:bottom w:val="nil"/>
              <w:right w:val="single" w:sz="8" w:space="0" w:color="auto"/>
            </w:tcBorders>
            <w:shd w:val="clear" w:color="auto" w:fill="8DB3E2" w:themeFill="text2" w:themeFillTint="66"/>
            <w:textDirection w:val="btLr"/>
            <w:vAlign w:val="center"/>
            <w:hideMark/>
          </w:tcPr>
          <w:p w:rsidR="00893381" w:rsidRPr="00A8765F" w:rsidRDefault="00893381" w:rsidP="00381EA8">
            <w:pPr>
              <w:jc w:val="center"/>
              <w:rPr>
                <w:color w:val="000000"/>
              </w:rPr>
            </w:pPr>
            <w:r w:rsidRPr="00A8765F">
              <w:rPr>
                <w:color w:val="000000"/>
              </w:rPr>
              <w:t>Undergrad</w:t>
            </w:r>
          </w:p>
        </w:tc>
        <w:tc>
          <w:tcPr>
            <w:tcW w:w="630" w:type="dxa"/>
            <w:tcBorders>
              <w:top w:val="nil"/>
              <w:left w:val="nil"/>
              <w:bottom w:val="nil"/>
              <w:right w:val="single" w:sz="8" w:space="0" w:color="auto"/>
            </w:tcBorders>
            <w:shd w:val="clear" w:color="auto" w:fill="8DB3E2" w:themeFill="text2" w:themeFillTint="66"/>
            <w:textDirection w:val="btLr"/>
            <w:vAlign w:val="center"/>
            <w:hideMark/>
          </w:tcPr>
          <w:p w:rsidR="00893381" w:rsidRPr="00A8765F" w:rsidRDefault="00893381" w:rsidP="00381EA8">
            <w:pPr>
              <w:jc w:val="center"/>
              <w:rPr>
                <w:color w:val="000000"/>
              </w:rPr>
            </w:pPr>
            <w:r w:rsidRPr="00A8765F">
              <w:rPr>
                <w:color w:val="000000"/>
              </w:rPr>
              <w:t>Grad</w:t>
            </w:r>
          </w:p>
        </w:tc>
        <w:tc>
          <w:tcPr>
            <w:tcW w:w="2152" w:type="dxa"/>
            <w:gridSpan w:val="2"/>
            <w:tcBorders>
              <w:top w:val="nil"/>
              <w:left w:val="nil"/>
              <w:bottom w:val="nil"/>
              <w:right w:val="single" w:sz="8" w:space="0" w:color="000000"/>
            </w:tcBorders>
            <w:shd w:val="clear" w:color="auto" w:fill="8DB3E2" w:themeFill="text2" w:themeFillTint="66"/>
            <w:vAlign w:val="center"/>
            <w:hideMark/>
          </w:tcPr>
          <w:p w:rsidR="00893381" w:rsidRPr="00A8765F" w:rsidRDefault="00893381" w:rsidP="00381EA8">
            <w:pPr>
              <w:jc w:val="center"/>
              <w:rPr>
                <w:color w:val="000000"/>
              </w:rPr>
            </w:pPr>
          </w:p>
        </w:tc>
      </w:tr>
      <w:tr w:rsidR="00893381" w:rsidRPr="00840181" w:rsidTr="00BE47A6">
        <w:trPr>
          <w:trHeight w:val="315"/>
        </w:trPr>
        <w:tc>
          <w:tcPr>
            <w:tcW w:w="1888" w:type="dxa"/>
            <w:gridSpan w:val="2"/>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93381" w:rsidRPr="00A8765F" w:rsidRDefault="00893381" w:rsidP="00381EA8">
            <w:pPr>
              <w:jc w:val="center"/>
              <w:rPr>
                <w:color w:val="000000"/>
              </w:rPr>
            </w:pPr>
          </w:p>
        </w:tc>
        <w:tc>
          <w:tcPr>
            <w:tcW w:w="4474" w:type="dxa"/>
            <w:gridSpan w:val="6"/>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93381" w:rsidRPr="00A8765F" w:rsidRDefault="00893381" w:rsidP="00381EA8">
            <w:pPr>
              <w:jc w:val="center"/>
              <w:rPr>
                <w:color w:val="000000"/>
              </w:rPr>
            </w:pPr>
          </w:p>
        </w:tc>
        <w:tc>
          <w:tcPr>
            <w:tcW w:w="720" w:type="dxa"/>
            <w:tcBorders>
              <w:top w:val="nil"/>
              <w:left w:val="nil"/>
              <w:bottom w:val="nil"/>
              <w:right w:val="single" w:sz="8" w:space="0" w:color="auto"/>
            </w:tcBorders>
            <w:shd w:val="clear" w:color="auto" w:fill="8DB3E2" w:themeFill="text2" w:themeFillTint="66"/>
            <w:textDirection w:val="btLr"/>
            <w:vAlign w:val="center"/>
            <w:hideMark/>
          </w:tcPr>
          <w:p w:rsidR="00893381" w:rsidRPr="00A8765F" w:rsidRDefault="00893381" w:rsidP="00381EA8">
            <w:pPr>
              <w:jc w:val="center"/>
              <w:rPr>
                <w:color w:val="000000"/>
              </w:rPr>
            </w:pPr>
          </w:p>
        </w:tc>
        <w:tc>
          <w:tcPr>
            <w:tcW w:w="630" w:type="dxa"/>
            <w:tcBorders>
              <w:top w:val="nil"/>
              <w:left w:val="nil"/>
              <w:bottom w:val="nil"/>
              <w:right w:val="single" w:sz="8" w:space="0" w:color="auto"/>
            </w:tcBorders>
            <w:shd w:val="clear" w:color="auto" w:fill="8DB3E2" w:themeFill="text2" w:themeFillTint="66"/>
            <w:textDirection w:val="btLr"/>
            <w:vAlign w:val="center"/>
            <w:hideMark/>
          </w:tcPr>
          <w:p w:rsidR="00893381" w:rsidRPr="00A8765F" w:rsidRDefault="00893381" w:rsidP="00381EA8">
            <w:pPr>
              <w:jc w:val="center"/>
              <w:rPr>
                <w:color w:val="000000"/>
              </w:rPr>
            </w:pPr>
          </w:p>
        </w:tc>
        <w:tc>
          <w:tcPr>
            <w:tcW w:w="2152" w:type="dxa"/>
            <w:gridSpan w:val="2"/>
            <w:tcBorders>
              <w:top w:val="nil"/>
              <w:left w:val="nil"/>
              <w:bottom w:val="nil"/>
              <w:right w:val="single" w:sz="8" w:space="0" w:color="000000"/>
            </w:tcBorders>
            <w:shd w:val="clear" w:color="auto" w:fill="8DB3E2" w:themeFill="text2" w:themeFillTint="66"/>
            <w:vAlign w:val="center"/>
            <w:hideMark/>
          </w:tcPr>
          <w:p w:rsidR="00893381" w:rsidRPr="00A8765F" w:rsidRDefault="00893381" w:rsidP="00381EA8">
            <w:pPr>
              <w:jc w:val="center"/>
              <w:rPr>
                <w:color w:val="000000"/>
              </w:rPr>
            </w:pPr>
          </w:p>
        </w:tc>
      </w:tr>
      <w:tr w:rsidR="00893381" w:rsidRPr="00840181" w:rsidTr="00BE47A6">
        <w:trPr>
          <w:trHeight w:val="330"/>
        </w:trPr>
        <w:tc>
          <w:tcPr>
            <w:tcW w:w="1888" w:type="dxa"/>
            <w:gridSpan w:val="2"/>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93381" w:rsidRPr="00A8765F" w:rsidRDefault="00893381" w:rsidP="00381EA8">
            <w:pPr>
              <w:jc w:val="center"/>
              <w:rPr>
                <w:color w:val="000000"/>
              </w:rPr>
            </w:pPr>
          </w:p>
        </w:tc>
        <w:tc>
          <w:tcPr>
            <w:tcW w:w="4474" w:type="dxa"/>
            <w:gridSpan w:val="6"/>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93381" w:rsidRPr="00A8765F" w:rsidRDefault="00893381" w:rsidP="00381EA8">
            <w:pPr>
              <w:jc w:val="center"/>
              <w:rPr>
                <w:color w:val="000000"/>
              </w:rPr>
            </w:pPr>
          </w:p>
        </w:tc>
        <w:tc>
          <w:tcPr>
            <w:tcW w:w="720" w:type="dxa"/>
            <w:tcBorders>
              <w:top w:val="nil"/>
              <w:left w:val="nil"/>
              <w:bottom w:val="nil"/>
              <w:right w:val="single" w:sz="8" w:space="0" w:color="auto"/>
            </w:tcBorders>
            <w:shd w:val="clear" w:color="auto" w:fill="8DB3E2" w:themeFill="text2" w:themeFillTint="66"/>
            <w:textDirection w:val="btLr"/>
            <w:vAlign w:val="center"/>
            <w:hideMark/>
          </w:tcPr>
          <w:p w:rsidR="00893381" w:rsidRPr="00A8765F" w:rsidRDefault="00893381" w:rsidP="00381EA8">
            <w:pPr>
              <w:jc w:val="center"/>
              <w:rPr>
                <w:color w:val="000000"/>
              </w:rPr>
            </w:pPr>
          </w:p>
        </w:tc>
        <w:tc>
          <w:tcPr>
            <w:tcW w:w="630" w:type="dxa"/>
            <w:tcBorders>
              <w:top w:val="nil"/>
              <w:left w:val="nil"/>
              <w:bottom w:val="nil"/>
              <w:right w:val="single" w:sz="8" w:space="0" w:color="auto"/>
            </w:tcBorders>
            <w:shd w:val="clear" w:color="auto" w:fill="8DB3E2" w:themeFill="text2" w:themeFillTint="66"/>
            <w:textDirection w:val="btLr"/>
            <w:vAlign w:val="center"/>
            <w:hideMark/>
          </w:tcPr>
          <w:p w:rsidR="00893381" w:rsidRPr="00A8765F" w:rsidRDefault="00893381" w:rsidP="00381EA8">
            <w:pPr>
              <w:jc w:val="center"/>
              <w:rPr>
                <w:color w:val="000000"/>
              </w:rPr>
            </w:pPr>
          </w:p>
        </w:tc>
        <w:tc>
          <w:tcPr>
            <w:tcW w:w="2152" w:type="dxa"/>
            <w:gridSpan w:val="2"/>
            <w:tcBorders>
              <w:top w:val="nil"/>
              <w:left w:val="nil"/>
              <w:bottom w:val="single" w:sz="8" w:space="0" w:color="auto"/>
              <w:right w:val="single" w:sz="8" w:space="0" w:color="000000"/>
            </w:tcBorders>
            <w:shd w:val="clear" w:color="auto" w:fill="8DB3E2" w:themeFill="text2" w:themeFillTint="66"/>
            <w:vAlign w:val="center"/>
            <w:hideMark/>
          </w:tcPr>
          <w:p w:rsidR="00893381" w:rsidRPr="00A8765F" w:rsidRDefault="00893381" w:rsidP="00381EA8">
            <w:pPr>
              <w:jc w:val="center"/>
              <w:rPr>
                <w:color w:val="000000"/>
              </w:rPr>
            </w:pPr>
            <w:r w:rsidRPr="00A8765F">
              <w:rPr>
                <w:color w:val="000000"/>
              </w:rPr>
              <w:t>Degrees Awarded</w:t>
            </w:r>
            <w:r w:rsidR="00A8765F" w:rsidRPr="00A8765F">
              <w:rPr>
                <w:color w:val="000000"/>
              </w:rPr>
              <w:t>*</w:t>
            </w:r>
          </w:p>
        </w:tc>
      </w:tr>
      <w:tr w:rsidR="00893381" w:rsidRPr="00840181" w:rsidTr="00BE47A6">
        <w:trPr>
          <w:trHeight w:val="330"/>
        </w:trPr>
        <w:tc>
          <w:tcPr>
            <w:tcW w:w="1888" w:type="dxa"/>
            <w:gridSpan w:val="2"/>
            <w:vMerge/>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93381" w:rsidRPr="00A8765F" w:rsidRDefault="00893381" w:rsidP="00381EA8">
            <w:pPr>
              <w:jc w:val="center"/>
              <w:rPr>
                <w:color w:val="000000"/>
              </w:rPr>
            </w:pPr>
          </w:p>
        </w:tc>
        <w:tc>
          <w:tcPr>
            <w:tcW w:w="737" w:type="dxa"/>
            <w:tcBorders>
              <w:top w:val="nil"/>
              <w:left w:val="nil"/>
              <w:bottom w:val="single" w:sz="8" w:space="0" w:color="auto"/>
              <w:right w:val="single" w:sz="8" w:space="0" w:color="auto"/>
            </w:tcBorders>
            <w:shd w:val="clear" w:color="auto" w:fill="8DB3E2" w:themeFill="text2" w:themeFillTint="66"/>
            <w:vAlign w:val="center"/>
            <w:hideMark/>
          </w:tcPr>
          <w:p w:rsidR="00893381" w:rsidRPr="00A8765F" w:rsidRDefault="00893381" w:rsidP="00381EA8">
            <w:pPr>
              <w:jc w:val="center"/>
              <w:rPr>
                <w:color w:val="000000"/>
              </w:rPr>
            </w:pPr>
            <w:r w:rsidRPr="00A8765F">
              <w:rPr>
                <w:color w:val="000000"/>
              </w:rPr>
              <w:t>FR</w:t>
            </w:r>
          </w:p>
        </w:tc>
        <w:tc>
          <w:tcPr>
            <w:tcW w:w="630" w:type="dxa"/>
            <w:tcBorders>
              <w:top w:val="nil"/>
              <w:left w:val="nil"/>
              <w:bottom w:val="single" w:sz="8" w:space="0" w:color="auto"/>
              <w:right w:val="single" w:sz="8" w:space="0" w:color="auto"/>
            </w:tcBorders>
            <w:shd w:val="clear" w:color="auto" w:fill="8DB3E2" w:themeFill="text2" w:themeFillTint="66"/>
            <w:vAlign w:val="center"/>
            <w:hideMark/>
          </w:tcPr>
          <w:p w:rsidR="00893381" w:rsidRPr="00A8765F" w:rsidRDefault="00893381" w:rsidP="00381EA8">
            <w:pPr>
              <w:jc w:val="center"/>
              <w:rPr>
                <w:color w:val="000000"/>
              </w:rPr>
            </w:pPr>
            <w:r w:rsidRPr="00A8765F">
              <w:rPr>
                <w:color w:val="000000"/>
              </w:rPr>
              <w:t>SO</w:t>
            </w:r>
          </w:p>
        </w:tc>
        <w:tc>
          <w:tcPr>
            <w:tcW w:w="630" w:type="dxa"/>
            <w:tcBorders>
              <w:top w:val="nil"/>
              <w:left w:val="nil"/>
              <w:bottom w:val="single" w:sz="8" w:space="0" w:color="auto"/>
              <w:right w:val="single" w:sz="8" w:space="0" w:color="auto"/>
            </w:tcBorders>
            <w:shd w:val="clear" w:color="auto" w:fill="8DB3E2" w:themeFill="text2" w:themeFillTint="66"/>
            <w:vAlign w:val="center"/>
            <w:hideMark/>
          </w:tcPr>
          <w:p w:rsidR="00893381" w:rsidRPr="00A8765F" w:rsidRDefault="00893381" w:rsidP="00381EA8">
            <w:pPr>
              <w:jc w:val="center"/>
              <w:rPr>
                <w:color w:val="000000"/>
              </w:rPr>
            </w:pPr>
            <w:r w:rsidRPr="00A8765F">
              <w:rPr>
                <w:color w:val="000000"/>
              </w:rPr>
              <w:t>JR</w:t>
            </w:r>
          </w:p>
        </w:tc>
        <w:tc>
          <w:tcPr>
            <w:tcW w:w="540" w:type="dxa"/>
            <w:tcBorders>
              <w:top w:val="nil"/>
              <w:left w:val="nil"/>
              <w:bottom w:val="single" w:sz="8" w:space="0" w:color="auto"/>
              <w:right w:val="single" w:sz="8" w:space="0" w:color="auto"/>
            </w:tcBorders>
            <w:shd w:val="clear" w:color="auto" w:fill="8DB3E2" w:themeFill="text2" w:themeFillTint="66"/>
            <w:vAlign w:val="center"/>
            <w:hideMark/>
          </w:tcPr>
          <w:p w:rsidR="00893381" w:rsidRPr="00A8765F" w:rsidRDefault="00893381" w:rsidP="00381EA8">
            <w:pPr>
              <w:jc w:val="center"/>
              <w:rPr>
                <w:color w:val="000000"/>
              </w:rPr>
            </w:pPr>
            <w:r w:rsidRPr="00A8765F">
              <w:rPr>
                <w:color w:val="000000"/>
              </w:rPr>
              <w:t>SR</w:t>
            </w:r>
          </w:p>
        </w:tc>
        <w:tc>
          <w:tcPr>
            <w:tcW w:w="960" w:type="dxa"/>
            <w:tcBorders>
              <w:top w:val="nil"/>
              <w:left w:val="nil"/>
              <w:bottom w:val="single" w:sz="8" w:space="0" w:color="auto"/>
              <w:right w:val="single" w:sz="8" w:space="0" w:color="auto"/>
            </w:tcBorders>
            <w:shd w:val="clear" w:color="auto" w:fill="8DB3E2" w:themeFill="text2" w:themeFillTint="66"/>
            <w:vAlign w:val="center"/>
            <w:hideMark/>
          </w:tcPr>
          <w:p w:rsidR="00893381" w:rsidRPr="00A8765F" w:rsidRDefault="00893381" w:rsidP="00381EA8">
            <w:pPr>
              <w:jc w:val="center"/>
              <w:rPr>
                <w:color w:val="000000"/>
              </w:rPr>
            </w:pPr>
            <w:r w:rsidRPr="00A8765F">
              <w:rPr>
                <w:color w:val="000000"/>
              </w:rPr>
              <w:t>PBAC</w:t>
            </w:r>
          </w:p>
        </w:tc>
        <w:tc>
          <w:tcPr>
            <w:tcW w:w="977" w:type="dxa"/>
            <w:tcBorders>
              <w:top w:val="nil"/>
              <w:left w:val="nil"/>
              <w:bottom w:val="single" w:sz="8" w:space="0" w:color="auto"/>
              <w:right w:val="single" w:sz="8" w:space="0" w:color="auto"/>
            </w:tcBorders>
            <w:shd w:val="clear" w:color="auto" w:fill="8DB3E2" w:themeFill="text2" w:themeFillTint="66"/>
            <w:vAlign w:val="center"/>
            <w:hideMark/>
          </w:tcPr>
          <w:p w:rsidR="00893381" w:rsidRPr="00A8765F" w:rsidRDefault="00893381" w:rsidP="00381EA8">
            <w:pPr>
              <w:jc w:val="center"/>
              <w:rPr>
                <w:color w:val="000000"/>
              </w:rPr>
            </w:pPr>
            <w:r w:rsidRPr="00A8765F">
              <w:rPr>
                <w:color w:val="000000"/>
              </w:rPr>
              <w:t>GRAD</w:t>
            </w:r>
          </w:p>
        </w:tc>
        <w:tc>
          <w:tcPr>
            <w:tcW w:w="720" w:type="dxa"/>
            <w:tcBorders>
              <w:top w:val="nil"/>
              <w:left w:val="nil"/>
              <w:bottom w:val="single" w:sz="8" w:space="0" w:color="auto"/>
              <w:right w:val="single" w:sz="8" w:space="0" w:color="auto"/>
            </w:tcBorders>
            <w:shd w:val="clear" w:color="auto" w:fill="8DB3E2" w:themeFill="text2" w:themeFillTint="66"/>
            <w:textDirection w:val="btLr"/>
            <w:vAlign w:val="center"/>
            <w:hideMark/>
          </w:tcPr>
          <w:p w:rsidR="00893381" w:rsidRPr="00A8765F" w:rsidRDefault="00893381" w:rsidP="00381EA8">
            <w:pPr>
              <w:jc w:val="center"/>
              <w:rPr>
                <w:color w:val="000000"/>
              </w:rPr>
            </w:pPr>
          </w:p>
        </w:tc>
        <w:tc>
          <w:tcPr>
            <w:tcW w:w="630" w:type="dxa"/>
            <w:tcBorders>
              <w:top w:val="nil"/>
              <w:left w:val="nil"/>
              <w:bottom w:val="single" w:sz="8" w:space="0" w:color="auto"/>
              <w:right w:val="single" w:sz="8" w:space="0" w:color="auto"/>
            </w:tcBorders>
            <w:shd w:val="clear" w:color="auto" w:fill="8DB3E2" w:themeFill="text2" w:themeFillTint="66"/>
            <w:textDirection w:val="btLr"/>
            <w:vAlign w:val="center"/>
            <w:hideMark/>
          </w:tcPr>
          <w:p w:rsidR="00893381" w:rsidRPr="00A8765F" w:rsidRDefault="00893381" w:rsidP="00381EA8">
            <w:pPr>
              <w:jc w:val="center"/>
              <w:rPr>
                <w:color w:val="000000"/>
              </w:rPr>
            </w:pPr>
          </w:p>
        </w:tc>
        <w:tc>
          <w:tcPr>
            <w:tcW w:w="1176" w:type="dxa"/>
            <w:tcBorders>
              <w:top w:val="nil"/>
              <w:left w:val="nil"/>
              <w:bottom w:val="single" w:sz="8" w:space="0" w:color="auto"/>
              <w:right w:val="single" w:sz="8" w:space="0" w:color="auto"/>
            </w:tcBorders>
            <w:shd w:val="clear" w:color="auto" w:fill="8DB3E2" w:themeFill="text2" w:themeFillTint="66"/>
            <w:vAlign w:val="center"/>
            <w:hideMark/>
          </w:tcPr>
          <w:p w:rsidR="00893381" w:rsidRPr="00A8765F" w:rsidRDefault="00893381" w:rsidP="00381EA8">
            <w:pPr>
              <w:jc w:val="center"/>
              <w:rPr>
                <w:color w:val="000000"/>
              </w:rPr>
            </w:pPr>
            <w:r w:rsidRPr="00A8765F">
              <w:rPr>
                <w:color w:val="000000"/>
              </w:rPr>
              <w:t>Bachelors</w:t>
            </w:r>
          </w:p>
        </w:tc>
        <w:tc>
          <w:tcPr>
            <w:tcW w:w="976" w:type="dxa"/>
            <w:tcBorders>
              <w:top w:val="nil"/>
              <w:left w:val="nil"/>
              <w:bottom w:val="single" w:sz="8" w:space="0" w:color="auto"/>
              <w:right w:val="single" w:sz="8" w:space="0" w:color="auto"/>
            </w:tcBorders>
            <w:shd w:val="clear" w:color="auto" w:fill="8DB3E2" w:themeFill="text2" w:themeFillTint="66"/>
            <w:vAlign w:val="center"/>
            <w:hideMark/>
          </w:tcPr>
          <w:p w:rsidR="00893381" w:rsidRPr="00A8765F" w:rsidRDefault="00893381" w:rsidP="00381EA8">
            <w:pPr>
              <w:jc w:val="center"/>
              <w:rPr>
                <w:color w:val="000000"/>
              </w:rPr>
            </w:pPr>
            <w:r w:rsidRPr="00A8765F">
              <w:rPr>
                <w:color w:val="000000"/>
              </w:rPr>
              <w:t>Masters</w:t>
            </w:r>
          </w:p>
        </w:tc>
      </w:tr>
      <w:tr w:rsidR="00A8765F" w:rsidRPr="00840181" w:rsidTr="00381EA8">
        <w:trPr>
          <w:trHeight w:val="390"/>
        </w:trPr>
        <w:tc>
          <w:tcPr>
            <w:tcW w:w="952" w:type="dxa"/>
            <w:tcBorders>
              <w:top w:val="nil"/>
              <w:left w:val="single" w:sz="8" w:space="0" w:color="auto"/>
              <w:bottom w:val="nil"/>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2011-12</w:t>
            </w:r>
          </w:p>
        </w:tc>
        <w:tc>
          <w:tcPr>
            <w:tcW w:w="936"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FT</w:t>
            </w:r>
          </w:p>
        </w:tc>
        <w:tc>
          <w:tcPr>
            <w:tcW w:w="737"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82</w:t>
            </w:r>
          </w:p>
        </w:tc>
        <w:tc>
          <w:tcPr>
            <w:tcW w:w="63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30</w:t>
            </w:r>
          </w:p>
        </w:tc>
        <w:tc>
          <w:tcPr>
            <w:tcW w:w="63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37</w:t>
            </w:r>
          </w:p>
        </w:tc>
        <w:tc>
          <w:tcPr>
            <w:tcW w:w="54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63</w:t>
            </w:r>
          </w:p>
        </w:tc>
        <w:tc>
          <w:tcPr>
            <w:tcW w:w="96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0</w:t>
            </w:r>
          </w:p>
        </w:tc>
        <w:tc>
          <w:tcPr>
            <w:tcW w:w="977"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38</w:t>
            </w:r>
          </w:p>
        </w:tc>
        <w:tc>
          <w:tcPr>
            <w:tcW w:w="720"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212</w:t>
            </w:r>
          </w:p>
        </w:tc>
        <w:tc>
          <w:tcPr>
            <w:tcW w:w="630"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38</w:t>
            </w:r>
          </w:p>
        </w:tc>
        <w:tc>
          <w:tcPr>
            <w:tcW w:w="1176"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5</w:t>
            </w:r>
          </w:p>
        </w:tc>
        <w:tc>
          <w:tcPr>
            <w:tcW w:w="976"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28</w:t>
            </w:r>
          </w:p>
        </w:tc>
      </w:tr>
      <w:tr w:rsidR="00A8765F" w:rsidRPr="00840181" w:rsidTr="00381EA8">
        <w:trPr>
          <w:trHeight w:val="390"/>
        </w:trPr>
        <w:tc>
          <w:tcPr>
            <w:tcW w:w="952" w:type="dxa"/>
            <w:tcBorders>
              <w:top w:val="nil"/>
              <w:left w:val="single" w:sz="8" w:space="0" w:color="auto"/>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p>
        </w:tc>
        <w:tc>
          <w:tcPr>
            <w:tcW w:w="936"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PT</w:t>
            </w:r>
          </w:p>
        </w:tc>
        <w:tc>
          <w:tcPr>
            <w:tcW w:w="737"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5</w:t>
            </w:r>
          </w:p>
        </w:tc>
        <w:tc>
          <w:tcPr>
            <w:tcW w:w="63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4</w:t>
            </w:r>
          </w:p>
        </w:tc>
        <w:tc>
          <w:tcPr>
            <w:tcW w:w="63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16</w:t>
            </w:r>
          </w:p>
        </w:tc>
        <w:tc>
          <w:tcPr>
            <w:tcW w:w="54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35</w:t>
            </w:r>
          </w:p>
        </w:tc>
        <w:tc>
          <w:tcPr>
            <w:tcW w:w="96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2</w:t>
            </w:r>
          </w:p>
        </w:tc>
        <w:tc>
          <w:tcPr>
            <w:tcW w:w="977"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55</w:t>
            </w:r>
          </w:p>
        </w:tc>
        <w:tc>
          <w:tcPr>
            <w:tcW w:w="720"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62</w:t>
            </w:r>
          </w:p>
        </w:tc>
        <w:tc>
          <w:tcPr>
            <w:tcW w:w="630"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55</w:t>
            </w:r>
          </w:p>
        </w:tc>
        <w:tc>
          <w:tcPr>
            <w:tcW w:w="1176" w:type="dxa"/>
            <w:tcBorders>
              <w:top w:val="nil"/>
              <w:left w:val="nil"/>
              <w:bottom w:val="single" w:sz="8" w:space="0" w:color="auto"/>
              <w:right w:val="single" w:sz="8" w:space="0" w:color="auto"/>
            </w:tcBorders>
            <w:shd w:val="clear" w:color="000000" w:fill="BFBFBF"/>
            <w:vAlign w:val="center"/>
            <w:hideMark/>
          </w:tcPr>
          <w:p w:rsidR="00A8765F" w:rsidRPr="00A8765F" w:rsidRDefault="00A8765F" w:rsidP="00381EA8">
            <w:pPr>
              <w:jc w:val="center"/>
              <w:rPr>
                <w:color w:val="000000"/>
              </w:rPr>
            </w:pPr>
          </w:p>
        </w:tc>
        <w:tc>
          <w:tcPr>
            <w:tcW w:w="976" w:type="dxa"/>
            <w:tcBorders>
              <w:top w:val="nil"/>
              <w:left w:val="nil"/>
              <w:bottom w:val="single" w:sz="8" w:space="0" w:color="auto"/>
              <w:right w:val="single" w:sz="8" w:space="0" w:color="auto"/>
            </w:tcBorders>
            <w:shd w:val="clear" w:color="000000" w:fill="BFBFBF"/>
            <w:vAlign w:val="center"/>
            <w:hideMark/>
          </w:tcPr>
          <w:p w:rsidR="00A8765F" w:rsidRPr="00A8765F" w:rsidRDefault="00A8765F" w:rsidP="00381EA8">
            <w:pPr>
              <w:jc w:val="center"/>
              <w:rPr>
                <w:color w:val="000000"/>
              </w:rPr>
            </w:pPr>
          </w:p>
        </w:tc>
      </w:tr>
      <w:tr w:rsidR="00A8765F" w:rsidRPr="00840181" w:rsidTr="00381EA8">
        <w:trPr>
          <w:trHeight w:val="390"/>
        </w:trPr>
        <w:tc>
          <w:tcPr>
            <w:tcW w:w="952" w:type="dxa"/>
            <w:tcBorders>
              <w:top w:val="nil"/>
              <w:left w:val="single" w:sz="8" w:space="0" w:color="auto"/>
              <w:bottom w:val="nil"/>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2010-11</w:t>
            </w:r>
          </w:p>
        </w:tc>
        <w:tc>
          <w:tcPr>
            <w:tcW w:w="936"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FT</w:t>
            </w:r>
          </w:p>
        </w:tc>
        <w:tc>
          <w:tcPr>
            <w:tcW w:w="737"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77</w:t>
            </w:r>
          </w:p>
        </w:tc>
        <w:tc>
          <w:tcPr>
            <w:tcW w:w="63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36</w:t>
            </w:r>
          </w:p>
        </w:tc>
        <w:tc>
          <w:tcPr>
            <w:tcW w:w="63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35</w:t>
            </w:r>
          </w:p>
        </w:tc>
        <w:tc>
          <w:tcPr>
            <w:tcW w:w="54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53</w:t>
            </w:r>
          </w:p>
        </w:tc>
        <w:tc>
          <w:tcPr>
            <w:tcW w:w="96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1</w:t>
            </w:r>
          </w:p>
        </w:tc>
        <w:tc>
          <w:tcPr>
            <w:tcW w:w="977"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47</w:t>
            </w:r>
          </w:p>
        </w:tc>
        <w:tc>
          <w:tcPr>
            <w:tcW w:w="720"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202</w:t>
            </w:r>
          </w:p>
        </w:tc>
        <w:tc>
          <w:tcPr>
            <w:tcW w:w="630"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47</w:t>
            </w:r>
          </w:p>
        </w:tc>
        <w:tc>
          <w:tcPr>
            <w:tcW w:w="1176"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14</w:t>
            </w:r>
          </w:p>
        </w:tc>
        <w:tc>
          <w:tcPr>
            <w:tcW w:w="976"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33</w:t>
            </w:r>
          </w:p>
        </w:tc>
      </w:tr>
      <w:tr w:rsidR="00A8765F" w:rsidRPr="00840181" w:rsidTr="00381EA8">
        <w:trPr>
          <w:trHeight w:val="390"/>
        </w:trPr>
        <w:tc>
          <w:tcPr>
            <w:tcW w:w="952" w:type="dxa"/>
            <w:tcBorders>
              <w:top w:val="nil"/>
              <w:left w:val="single" w:sz="8" w:space="0" w:color="auto"/>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p>
        </w:tc>
        <w:tc>
          <w:tcPr>
            <w:tcW w:w="936"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PT</w:t>
            </w:r>
          </w:p>
        </w:tc>
        <w:tc>
          <w:tcPr>
            <w:tcW w:w="737"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3</w:t>
            </w:r>
          </w:p>
        </w:tc>
        <w:tc>
          <w:tcPr>
            <w:tcW w:w="63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7</w:t>
            </w:r>
          </w:p>
        </w:tc>
        <w:tc>
          <w:tcPr>
            <w:tcW w:w="54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34</w:t>
            </w:r>
          </w:p>
        </w:tc>
        <w:tc>
          <w:tcPr>
            <w:tcW w:w="96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2</w:t>
            </w:r>
          </w:p>
        </w:tc>
        <w:tc>
          <w:tcPr>
            <w:tcW w:w="977"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78</w:t>
            </w:r>
          </w:p>
        </w:tc>
        <w:tc>
          <w:tcPr>
            <w:tcW w:w="720"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46</w:t>
            </w:r>
          </w:p>
        </w:tc>
        <w:tc>
          <w:tcPr>
            <w:tcW w:w="630"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78</w:t>
            </w:r>
          </w:p>
        </w:tc>
        <w:tc>
          <w:tcPr>
            <w:tcW w:w="1176" w:type="dxa"/>
            <w:tcBorders>
              <w:top w:val="nil"/>
              <w:left w:val="nil"/>
              <w:bottom w:val="single" w:sz="8" w:space="0" w:color="auto"/>
              <w:right w:val="single" w:sz="8" w:space="0" w:color="auto"/>
            </w:tcBorders>
            <w:shd w:val="clear" w:color="000000" w:fill="BFBFBF"/>
            <w:vAlign w:val="center"/>
            <w:hideMark/>
          </w:tcPr>
          <w:p w:rsidR="00A8765F" w:rsidRPr="00A8765F" w:rsidRDefault="00A8765F" w:rsidP="00381EA8">
            <w:pPr>
              <w:jc w:val="center"/>
              <w:rPr>
                <w:color w:val="000000"/>
              </w:rPr>
            </w:pPr>
          </w:p>
        </w:tc>
        <w:tc>
          <w:tcPr>
            <w:tcW w:w="976" w:type="dxa"/>
            <w:tcBorders>
              <w:top w:val="nil"/>
              <w:left w:val="nil"/>
              <w:bottom w:val="single" w:sz="8" w:space="0" w:color="auto"/>
              <w:right w:val="single" w:sz="8" w:space="0" w:color="auto"/>
            </w:tcBorders>
            <w:shd w:val="clear" w:color="000000" w:fill="BFBFBF"/>
            <w:vAlign w:val="center"/>
            <w:hideMark/>
          </w:tcPr>
          <w:p w:rsidR="00A8765F" w:rsidRPr="00A8765F" w:rsidRDefault="00A8765F" w:rsidP="00381EA8">
            <w:pPr>
              <w:jc w:val="center"/>
              <w:rPr>
                <w:color w:val="000000"/>
              </w:rPr>
            </w:pPr>
          </w:p>
        </w:tc>
      </w:tr>
      <w:tr w:rsidR="00A8765F" w:rsidRPr="00840181" w:rsidTr="00381EA8">
        <w:trPr>
          <w:trHeight w:val="390"/>
        </w:trPr>
        <w:tc>
          <w:tcPr>
            <w:tcW w:w="952" w:type="dxa"/>
            <w:tcBorders>
              <w:top w:val="nil"/>
              <w:left w:val="single" w:sz="8" w:space="0" w:color="auto"/>
              <w:bottom w:val="nil"/>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2009-10</w:t>
            </w:r>
          </w:p>
        </w:tc>
        <w:tc>
          <w:tcPr>
            <w:tcW w:w="936"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FT</w:t>
            </w:r>
          </w:p>
        </w:tc>
        <w:tc>
          <w:tcPr>
            <w:tcW w:w="737"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73</w:t>
            </w:r>
          </w:p>
        </w:tc>
        <w:tc>
          <w:tcPr>
            <w:tcW w:w="63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28</w:t>
            </w:r>
          </w:p>
        </w:tc>
        <w:tc>
          <w:tcPr>
            <w:tcW w:w="63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26</w:t>
            </w:r>
          </w:p>
        </w:tc>
        <w:tc>
          <w:tcPr>
            <w:tcW w:w="54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53</w:t>
            </w:r>
          </w:p>
        </w:tc>
        <w:tc>
          <w:tcPr>
            <w:tcW w:w="96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3</w:t>
            </w:r>
          </w:p>
        </w:tc>
        <w:tc>
          <w:tcPr>
            <w:tcW w:w="977"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44</w:t>
            </w:r>
          </w:p>
        </w:tc>
        <w:tc>
          <w:tcPr>
            <w:tcW w:w="720"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183</w:t>
            </w:r>
          </w:p>
        </w:tc>
        <w:tc>
          <w:tcPr>
            <w:tcW w:w="630"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44</w:t>
            </w:r>
          </w:p>
        </w:tc>
        <w:tc>
          <w:tcPr>
            <w:tcW w:w="1176"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22</w:t>
            </w:r>
          </w:p>
        </w:tc>
        <w:tc>
          <w:tcPr>
            <w:tcW w:w="976"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32</w:t>
            </w:r>
          </w:p>
        </w:tc>
      </w:tr>
      <w:tr w:rsidR="00A8765F" w:rsidRPr="00840181" w:rsidTr="00381EA8">
        <w:trPr>
          <w:trHeight w:val="390"/>
        </w:trPr>
        <w:tc>
          <w:tcPr>
            <w:tcW w:w="952" w:type="dxa"/>
            <w:tcBorders>
              <w:top w:val="nil"/>
              <w:left w:val="single" w:sz="8" w:space="0" w:color="auto"/>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p>
        </w:tc>
        <w:tc>
          <w:tcPr>
            <w:tcW w:w="936"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PT</w:t>
            </w:r>
          </w:p>
        </w:tc>
        <w:tc>
          <w:tcPr>
            <w:tcW w:w="737"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12</w:t>
            </w:r>
          </w:p>
        </w:tc>
        <w:tc>
          <w:tcPr>
            <w:tcW w:w="63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3</w:t>
            </w:r>
          </w:p>
        </w:tc>
        <w:tc>
          <w:tcPr>
            <w:tcW w:w="63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6</w:t>
            </w:r>
          </w:p>
        </w:tc>
        <w:tc>
          <w:tcPr>
            <w:tcW w:w="54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35</w:t>
            </w:r>
          </w:p>
        </w:tc>
        <w:tc>
          <w:tcPr>
            <w:tcW w:w="96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4</w:t>
            </w:r>
          </w:p>
        </w:tc>
        <w:tc>
          <w:tcPr>
            <w:tcW w:w="977"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99</w:t>
            </w:r>
          </w:p>
        </w:tc>
        <w:tc>
          <w:tcPr>
            <w:tcW w:w="720"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60</w:t>
            </w:r>
          </w:p>
        </w:tc>
        <w:tc>
          <w:tcPr>
            <w:tcW w:w="630"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99</w:t>
            </w:r>
          </w:p>
        </w:tc>
        <w:tc>
          <w:tcPr>
            <w:tcW w:w="1176" w:type="dxa"/>
            <w:tcBorders>
              <w:top w:val="nil"/>
              <w:left w:val="nil"/>
              <w:bottom w:val="single" w:sz="8" w:space="0" w:color="auto"/>
              <w:right w:val="single" w:sz="8" w:space="0" w:color="auto"/>
            </w:tcBorders>
            <w:shd w:val="clear" w:color="000000" w:fill="BFBFBF"/>
            <w:vAlign w:val="center"/>
            <w:hideMark/>
          </w:tcPr>
          <w:p w:rsidR="00A8765F" w:rsidRPr="00A8765F" w:rsidRDefault="00A8765F" w:rsidP="00381EA8">
            <w:pPr>
              <w:jc w:val="center"/>
              <w:rPr>
                <w:color w:val="000000"/>
              </w:rPr>
            </w:pPr>
          </w:p>
        </w:tc>
        <w:tc>
          <w:tcPr>
            <w:tcW w:w="976" w:type="dxa"/>
            <w:tcBorders>
              <w:top w:val="nil"/>
              <w:left w:val="nil"/>
              <w:bottom w:val="single" w:sz="8" w:space="0" w:color="auto"/>
              <w:right w:val="single" w:sz="8" w:space="0" w:color="auto"/>
            </w:tcBorders>
            <w:shd w:val="clear" w:color="000000" w:fill="BFBFBF"/>
            <w:vAlign w:val="center"/>
            <w:hideMark/>
          </w:tcPr>
          <w:p w:rsidR="00A8765F" w:rsidRPr="00A8765F" w:rsidRDefault="00A8765F" w:rsidP="00381EA8">
            <w:pPr>
              <w:jc w:val="center"/>
              <w:rPr>
                <w:color w:val="000000"/>
              </w:rPr>
            </w:pPr>
          </w:p>
        </w:tc>
      </w:tr>
      <w:tr w:rsidR="00A8765F" w:rsidRPr="00840181" w:rsidTr="00381EA8">
        <w:trPr>
          <w:trHeight w:val="390"/>
        </w:trPr>
        <w:tc>
          <w:tcPr>
            <w:tcW w:w="952" w:type="dxa"/>
            <w:tcBorders>
              <w:top w:val="nil"/>
              <w:left w:val="single" w:sz="8" w:space="0" w:color="auto"/>
              <w:bottom w:val="nil"/>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2008-09</w:t>
            </w:r>
          </w:p>
        </w:tc>
        <w:tc>
          <w:tcPr>
            <w:tcW w:w="936"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FT</w:t>
            </w:r>
          </w:p>
        </w:tc>
        <w:tc>
          <w:tcPr>
            <w:tcW w:w="737"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65</w:t>
            </w:r>
          </w:p>
        </w:tc>
        <w:tc>
          <w:tcPr>
            <w:tcW w:w="63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20</w:t>
            </w:r>
          </w:p>
        </w:tc>
        <w:tc>
          <w:tcPr>
            <w:tcW w:w="63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38</w:t>
            </w:r>
          </w:p>
        </w:tc>
        <w:tc>
          <w:tcPr>
            <w:tcW w:w="54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50</w:t>
            </w:r>
          </w:p>
        </w:tc>
        <w:tc>
          <w:tcPr>
            <w:tcW w:w="96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2</w:t>
            </w:r>
          </w:p>
        </w:tc>
        <w:tc>
          <w:tcPr>
            <w:tcW w:w="977"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50</w:t>
            </w:r>
          </w:p>
        </w:tc>
        <w:tc>
          <w:tcPr>
            <w:tcW w:w="720"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175</w:t>
            </w:r>
          </w:p>
        </w:tc>
        <w:tc>
          <w:tcPr>
            <w:tcW w:w="630"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50</w:t>
            </w:r>
          </w:p>
        </w:tc>
        <w:tc>
          <w:tcPr>
            <w:tcW w:w="1176"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22</w:t>
            </w:r>
          </w:p>
        </w:tc>
        <w:tc>
          <w:tcPr>
            <w:tcW w:w="976"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24</w:t>
            </w:r>
          </w:p>
        </w:tc>
      </w:tr>
      <w:tr w:rsidR="00A8765F" w:rsidRPr="00840181" w:rsidTr="00381EA8">
        <w:trPr>
          <w:trHeight w:val="390"/>
        </w:trPr>
        <w:tc>
          <w:tcPr>
            <w:tcW w:w="952" w:type="dxa"/>
            <w:tcBorders>
              <w:top w:val="nil"/>
              <w:left w:val="single" w:sz="8" w:space="0" w:color="auto"/>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p>
        </w:tc>
        <w:tc>
          <w:tcPr>
            <w:tcW w:w="936"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PT</w:t>
            </w:r>
          </w:p>
        </w:tc>
        <w:tc>
          <w:tcPr>
            <w:tcW w:w="737"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8</w:t>
            </w:r>
          </w:p>
        </w:tc>
        <w:tc>
          <w:tcPr>
            <w:tcW w:w="63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3</w:t>
            </w:r>
          </w:p>
        </w:tc>
        <w:tc>
          <w:tcPr>
            <w:tcW w:w="63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12</w:t>
            </w:r>
          </w:p>
        </w:tc>
        <w:tc>
          <w:tcPr>
            <w:tcW w:w="54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43</w:t>
            </w:r>
          </w:p>
        </w:tc>
        <w:tc>
          <w:tcPr>
            <w:tcW w:w="96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5</w:t>
            </w:r>
          </w:p>
        </w:tc>
        <w:tc>
          <w:tcPr>
            <w:tcW w:w="977"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110</w:t>
            </w:r>
          </w:p>
        </w:tc>
        <w:tc>
          <w:tcPr>
            <w:tcW w:w="720"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71</w:t>
            </w:r>
          </w:p>
        </w:tc>
        <w:tc>
          <w:tcPr>
            <w:tcW w:w="630"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110</w:t>
            </w:r>
          </w:p>
        </w:tc>
        <w:tc>
          <w:tcPr>
            <w:tcW w:w="1176" w:type="dxa"/>
            <w:tcBorders>
              <w:top w:val="nil"/>
              <w:left w:val="nil"/>
              <w:bottom w:val="single" w:sz="8" w:space="0" w:color="auto"/>
              <w:right w:val="single" w:sz="8" w:space="0" w:color="auto"/>
            </w:tcBorders>
            <w:shd w:val="clear" w:color="000000" w:fill="BFBFBF"/>
            <w:vAlign w:val="center"/>
            <w:hideMark/>
          </w:tcPr>
          <w:p w:rsidR="00A8765F" w:rsidRPr="00A8765F" w:rsidRDefault="00A8765F" w:rsidP="00381EA8">
            <w:pPr>
              <w:jc w:val="center"/>
              <w:rPr>
                <w:color w:val="000000"/>
              </w:rPr>
            </w:pPr>
          </w:p>
        </w:tc>
        <w:tc>
          <w:tcPr>
            <w:tcW w:w="976" w:type="dxa"/>
            <w:tcBorders>
              <w:top w:val="nil"/>
              <w:left w:val="nil"/>
              <w:bottom w:val="single" w:sz="8" w:space="0" w:color="auto"/>
              <w:right w:val="single" w:sz="8" w:space="0" w:color="auto"/>
            </w:tcBorders>
            <w:shd w:val="clear" w:color="000000" w:fill="BFBFBF"/>
            <w:vAlign w:val="center"/>
            <w:hideMark/>
          </w:tcPr>
          <w:p w:rsidR="00A8765F" w:rsidRPr="00A8765F" w:rsidRDefault="00A8765F" w:rsidP="00381EA8">
            <w:pPr>
              <w:jc w:val="center"/>
              <w:rPr>
                <w:color w:val="000000"/>
              </w:rPr>
            </w:pPr>
          </w:p>
        </w:tc>
      </w:tr>
      <w:tr w:rsidR="00A8765F" w:rsidRPr="00840181" w:rsidTr="00381EA8">
        <w:trPr>
          <w:trHeight w:val="390"/>
        </w:trPr>
        <w:tc>
          <w:tcPr>
            <w:tcW w:w="952" w:type="dxa"/>
            <w:tcBorders>
              <w:top w:val="nil"/>
              <w:left w:val="single" w:sz="8" w:space="0" w:color="auto"/>
              <w:bottom w:val="nil"/>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2007-08</w:t>
            </w:r>
          </w:p>
        </w:tc>
        <w:tc>
          <w:tcPr>
            <w:tcW w:w="936"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FT</w:t>
            </w:r>
          </w:p>
        </w:tc>
        <w:tc>
          <w:tcPr>
            <w:tcW w:w="737"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49</w:t>
            </w:r>
          </w:p>
        </w:tc>
        <w:tc>
          <w:tcPr>
            <w:tcW w:w="63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20</w:t>
            </w:r>
          </w:p>
        </w:tc>
        <w:tc>
          <w:tcPr>
            <w:tcW w:w="63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27</w:t>
            </w:r>
          </w:p>
        </w:tc>
        <w:tc>
          <w:tcPr>
            <w:tcW w:w="54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58</w:t>
            </w:r>
          </w:p>
        </w:tc>
        <w:tc>
          <w:tcPr>
            <w:tcW w:w="96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2</w:t>
            </w:r>
          </w:p>
        </w:tc>
        <w:tc>
          <w:tcPr>
            <w:tcW w:w="977"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40</w:t>
            </w:r>
          </w:p>
        </w:tc>
        <w:tc>
          <w:tcPr>
            <w:tcW w:w="720"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156</w:t>
            </w:r>
          </w:p>
        </w:tc>
        <w:tc>
          <w:tcPr>
            <w:tcW w:w="630"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40</w:t>
            </w:r>
          </w:p>
        </w:tc>
        <w:tc>
          <w:tcPr>
            <w:tcW w:w="1176"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18</w:t>
            </w:r>
          </w:p>
        </w:tc>
        <w:tc>
          <w:tcPr>
            <w:tcW w:w="976"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15</w:t>
            </w:r>
          </w:p>
        </w:tc>
      </w:tr>
      <w:tr w:rsidR="00A8765F" w:rsidRPr="00840181" w:rsidTr="00381EA8">
        <w:trPr>
          <w:trHeight w:val="390"/>
        </w:trPr>
        <w:tc>
          <w:tcPr>
            <w:tcW w:w="952" w:type="dxa"/>
            <w:tcBorders>
              <w:top w:val="nil"/>
              <w:left w:val="single" w:sz="8" w:space="0" w:color="auto"/>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p>
        </w:tc>
        <w:tc>
          <w:tcPr>
            <w:tcW w:w="936"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PT</w:t>
            </w:r>
          </w:p>
        </w:tc>
        <w:tc>
          <w:tcPr>
            <w:tcW w:w="737"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8</w:t>
            </w:r>
          </w:p>
        </w:tc>
        <w:tc>
          <w:tcPr>
            <w:tcW w:w="63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5</w:t>
            </w:r>
          </w:p>
        </w:tc>
        <w:tc>
          <w:tcPr>
            <w:tcW w:w="63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10</w:t>
            </w:r>
          </w:p>
        </w:tc>
        <w:tc>
          <w:tcPr>
            <w:tcW w:w="54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37</w:t>
            </w:r>
          </w:p>
        </w:tc>
        <w:tc>
          <w:tcPr>
            <w:tcW w:w="960"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6</w:t>
            </w:r>
          </w:p>
        </w:tc>
        <w:tc>
          <w:tcPr>
            <w:tcW w:w="977" w:type="dxa"/>
            <w:tcBorders>
              <w:top w:val="nil"/>
              <w:left w:val="nil"/>
              <w:bottom w:val="single" w:sz="8" w:space="0" w:color="auto"/>
              <w:right w:val="single" w:sz="8" w:space="0" w:color="auto"/>
            </w:tcBorders>
            <w:shd w:val="clear" w:color="auto" w:fill="auto"/>
            <w:noWrap/>
            <w:vAlign w:val="center"/>
            <w:hideMark/>
          </w:tcPr>
          <w:p w:rsidR="00A8765F" w:rsidRPr="00A8765F" w:rsidRDefault="00A8765F" w:rsidP="00381EA8">
            <w:pPr>
              <w:jc w:val="center"/>
              <w:rPr>
                <w:color w:val="000000"/>
              </w:rPr>
            </w:pPr>
            <w:r w:rsidRPr="00A8765F">
              <w:rPr>
                <w:color w:val="000000"/>
              </w:rPr>
              <w:t>90</w:t>
            </w:r>
          </w:p>
        </w:tc>
        <w:tc>
          <w:tcPr>
            <w:tcW w:w="720"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66</w:t>
            </w:r>
          </w:p>
        </w:tc>
        <w:tc>
          <w:tcPr>
            <w:tcW w:w="630" w:type="dxa"/>
            <w:tcBorders>
              <w:top w:val="nil"/>
              <w:left w:val="nil"/>
              <w:bottom w:val="single" w:sz="8" w:space="0" w:color="auto"/>
              <w:right w:val="single" w:sz="8" w:space="0" w:color="auto"/>
            </w:tcBorders>
            <w:shd w:val="clear" w:color="auto" w:fill="auto"/>
            <w:vAlign w:val="center"/>
            <w:hideMark/>
          </w:tcPr>
          <w:p w:rsidR="00A8765F" w:rsidRPr="00A8765F" w:rsidRDefault="00A8765F" w:rsidP="00381EA8">
            <w:pPr>
              <w:jc w:val="center"/>
              <w:rPr>
                <w:color w:val="000000"/>
              </w:rPr>
            </w:pPr>
            <w:r w:rsidRPr="00A8765F">
              <w:rPr>
                <w:color w:val="000000"/>
              </w:rPr>
              <w:t>90</w:t>
            </w:r>
          </w:p>
        </w:tc>
        <w:tc>
          <w:tcPr>
            <w:tcW w:w="1176" w:type="dxa"/>
            <w:tcBorders>
              <w:top w:val="nil"/>
              <w:left w:val="nil"/>
              <w:bottom w:val="single" w:sz="8" w:space="0" w:color="auto"/>
              <w:right w:val="single" w:sz="8" w:space="0" w:color="auto"/>
            </w:tcBorders>
            <w:shd w:val="clear" w:color="000000" w:fill="BFBFBF"/>
            <w:vAlign w:val="center"/>
            <w:hideMark/>
          </w:tcPr>
          <w:p w:rsidR="00A8765F" w:rsidRPr="00A8765F" w:rsidRDefault="00A8765F" w:rsidP="00381EA8">
            <w:pPr>
              <w:jc w:val="center"/>
              <w:rPr>
                <w:color w:val="000000"/>
              </w:rPr>
            </w:pPr>
          </w:p>
        </w:tc>
        <w:tc>
          <w:tcPr>
            <w:tcW w:w="976" w:type="dxa"/>
            <w:tcBorders>
              <w:top w:val="nil"/>
              <w:left w:val="nil"/>
              <w:bottom w:val="single" w:sz="8" w:space="0" w:color="auto"/>
              <w:right w:val="single" w:sz="8" w:space="0" w:color="auto"/>
            </w:tcBorders>
            <w:shd w:val="clear" w:color="000000" w:fill="BFBFBF"/>
            <w:vAlign w:val="center"/>
            <w:hideMark/>
          </w:tcPr>
          <w:p w:rsidR="00A8765F" w:rsidRPr="00A8765F" w:rsidRDefault="00A8765F" w:rsidP="00381EA8">
            <w:pPr>
              <w:jc w:val="center"/>
              <w:rPr>
                <w:color w:val="000000"/>
              </w:rPr>
            </w:pPr>
          </w:p>
        </w:tc>
      </w:tr>
    </w:tbl>
    <w:p w:rsidR="00893381" w:rsidRDefault="00893381" w:rsidP="00893381">
      <w:pPr>
        <w:spacing w:after="200" w:line="276" w:lineRule="auto"/>
        <w:jc w:val="center"/>
        <w:rPr>
          <w:b/>
        </w:rPr>
      </w:pPr>
    </w:p>
    <w:p w:rsidR="004161CD" w:rsidRPr="00124922" w:rsidRDefault="004161CD" w:rsidP="004161CD">
      <w:pPr>
        <w:ind w:left="360"/>
        <w:jc w:val="center"/>
        <w:rPr>
          <w:b/>
          <w:bCs/>
          <w:color w:val="365F91"/>
        </w:rPr>
      </w:pPr>
      <w:r w:rsidRPr="00124922">
        <w:rPr>
          <w:b/>
          <w:bCs/>
          <w:color w:val="365F91"/>
        </w:rPr>
        <w:t xml:space="preserve">Table 8.5:  Program Enrollment and Degree Data </w:t>
      </w:r>
      <w:r w:rsidR="00F41047" w:rsidRPr="00124922">
        <w:rPr>
          <w:b/>
          <w:bCs/>
          <w:color w:val="365F91"/>
        </w:rPr>
        <w:t xml:space="preserve">for </w:t>
      </w:r>
      <w:r w:rsidRPr="00124922">
        <w:rPr>
          <w:b/>
          <w:bCs/>
          <w:color w:val="365F91"/>
        </w:rPr>
        <w:t>Computer Science</w:t>
      </w:r>
    </w:p>
    <w:p w:rsidR="004161CD" w:rsidRDefault="004161CD" w:rsidP="00893381">
      <w:pPr>
        <w:spacing w:after="200" w:line="276" w:lineRule="auto"/>
        <w:jc w:val="center"/>
        <w:rPr>
          <w:b/>
        </w:rPr>
      </w:pPr>
    </w:p>
    <w:p w:rsidR="00A8765F" w:rsidRPr="00A8765F" w:rsidRDefault="00A8765F" w:rsidP="00A8765F">
      <w:pPr>
        <w:spacing w:line="276" w:lineRule="auto"/>
      </w:pPr>
      <w:r w:rsidRPr="00A8765F">
        <w:t>*Note:  (i) Degrees awarded is queried from CMS database</w:t>
      </w:r>
    </w:p>
    <w:p w:rsidR="00A8765F" w:rsidRPr="00A8765F" w:rsidRDefault="00A8765F" w:rsidP="00A8765F">
      <w:pPr>
        <w:spacing w:line="276" w:lineRule="auto"/>
        <w:ind w:left="810"/>
      </w:pPr>
      <w:r w:rsidRPr="00A8765F">
        <w:t>(ii) Degrees awarded in 2011-12 include Fall 2011 only.</w:t>
      </w:r>
    </w:p>
    <w:p w:rsidR="00A8765F" w:rsidRDefault="00A8765F" w:rsidP="00893381">
      <w:pPr>
        <w:spacing w:after="200" w:line="276" w:lineRule="auto"/>
        <w:jc w:val="center"/>
        <w:rPr>
          <w:b/>
        </w:rPr>
      </w:pPr>
    </w:p>
    <w:p w:rsidR="00893381" w:rsidRDefault="00893381" w:rsidP="00893381">
      <w:pPr>
        <w:spacing w:after="200" w:line="276" w:lineRule="auto"/>
        <w:rPr>
          <w:b/>
        </w:rPr>
      </w:pPr>
      <w:r>
        <w:rPr>
          <w:b/>
        </w:rPr>
        <w:br w:type="page"/>
      </w:r>
    </w:p>
    <w:p w:rsidR="00DA6D9A" w:rsidRPr="003A4A46" w:rsidRDefault="00DA6D9A" w:rsidP="00DA6D9A">
      <w:pPr>
        <w:jc w:val="both"/>
        <w:rPr>
          <w:rFonts w:ascii="Arial" w:hAnsi="Arial" w:cs="Arial"/>
        </w:rPr>
      </w:pPr>
    </w:p>
    <w:tbl>
      <w:tblPr>
        <w:tblStyle w:val="MediumShading2-Accent11"/>
        <w:tblW w:w="8497" w:type="dxa"/>
        <w:tblInd w:w="378" w:type="dxa"/>
        <w:tblBorders>
          <w:left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184"/>
        <w:gridCol w:w="1505"/>
        <w:gridCol w:w="1440"/>
        <w:gridCol w:w="1354"/>
        <w:gridCol w:w="14"/>
      </w:tblGrid>
      <w:tr w:rsidR="00DA6D9A" w:rsidRPr="00124922" w:rsidTr="00E121D3">
        <w:trPr>
          <w:gridAfter w:val="1"/>
          <w:cnfStyle w:val="100000000000" w:firstRow="1" w:lastRow="0" w:firstColumn="0" w:lastColumn="0" w:oddVBand="0" w:evenVBand="0" w:oddHBand="0" w:evenHBand="0" w:firstRowFirstColumn="0" w:firstRowLastColumn="0" w:lastRowFirstColumn="0" w:lastRowLastColumn="0"/>
          <w:wAfter w:w="14" w:type="dxa"/>
          <w:trHeight w:val="223"/>
        </w:trPr>
        <w:tc>
          <w:tcPr>
            <w:cnfStyle w:val="001000000100" w:firstRow="0" w:lastRow="0" w:firstColumn="1" w:lastColumn="0" w:oddVBand="0" w:evenVBand="0" w:oddHBand="0" w:evenHBand="0" w:firstRowFirstColumn="1" w:firstRowLastColumn="0" w:lastRowFirstColumn="0" w:lastRowLastColumn="0"/>
            <w:tcW w:w="4184" w:type="dxa"/>
            <w:vMerge w:val="restart"/>
            <w:tcBorders>
              <w:top w:val="none" w:sz="0" w:space="0" w:color="auto"/>
              <w:left w:val="none" w:sz="0" w:space="0" w:color="auto"/>
              <w:bottom w:val="none" w:sz="0" w:space="0" w:color="auto"/>
              <w:right w:val="none" w:sz="0" w:space="0" w:color="auto"/>
            </w:tcBorders>
          </w:tcPr>
          <w:p w:rsidR="00DA6D9A" w:rsidRPr="00124922" w:rsidRDefault="00DA6D9A" w:rsidP="00F96073">
            <w:pPr>
              <w:jc w:val="both"/>
            </w:pPr>
          </w:p>
        </w:tc>
        <w:tc>
          <w:tcPr>
            <w:tcW w:w="2945" w:type="dxa"/>
            <w:gridSpan w:val="2"/>
            <w:tcBorders>
              <w:top w:val="none" w:sz="0" w:space="0" w:color="auto"/>
              <w:left w:val="none" w:sz="0" w:space="0" w:color="auto"/>
              <w:bottom w:val="none" w:sz="0" w:space="0" w:color="auto"/>
              <w:right w:val="none" w:sz="0" w:space="0" w:color="auto"/>
            </w:tcBorders>
          </w:tcPr>
          <w:p w:rsidR="00DA6D9A" w:rsidRPr="00124922" w:rsidRDefault="00DA6D9A" w:rsidP="00F96073">
            <w:pPr>
              <w:jc w:val="center"/>
              <w:cnfStyle w:val="100000000000" w:firstRow="1" w:lastRow="0" w:firstColumn="0" w:lastColumn="0" w:oddVBand="0" w:evenVBand="0" w:oddHBand="0" w:evenHBand="0" w:firstRowFirstColumn="0" w:firstRowLastColumn="0" w:lastRowFirstColumn="0" w:lastRowLastColumn="0"/>
            </w:pPr>
            <w:r w:rsidRPr="00124922">
              <w:t>HEAD COUNT</w:t>
            </w:r>
          </w:p>
        </w:tc>
        <w:tc>
          <w:tcPr>
            <w:tcW w:w="1354" w:type="dxa"/>
            <w:vMerge w:val="restart"/>
            <w:tcBorders>
              <w:top w:val="none" w:sz="0" w:space="0" w:color="auto"/>
              <w:left w:val="none" w:sz="0" w:space="0" w:color="auto"/>
              <w:bottom w:val="none" w:sz="0" w:space="0" w:color="auto"/>
              <w:right w:val="none" w:sz="0" w:space="0" w:color="auto"/>
            </w:tcBorders>
          </w:tcPr>
          <w:p w:rsidR="00DA6D9A" w:rsidRPr="00124922" w:rsidRDefault="00DA6D9A" w:rsidP="00F96073">
            <w:pPr>
              <w:jc w:val="center"/>
              <w:cnfStyle w:val="100000000000" w:firstRow="1" w:lastRow="0" w:firstColumn="0" w:lastColumn="0" w:oddVBand="0" w:evenVBand="0" w:oddHBand="0" w:evenHBand="0" w:firstRowFirstColumn="0" w:firstRowLastColumn="0" w:lastRowFirstColumn="0" w:lastRowLastColumn="0"/>
              <w:rPr>
                <w:vertAlign w:val="superscript"/>
              </w:rPr>
            </w:pPr>
            <w:r w:rsidRPr="00124922">
              <w:t>FTE</w:t>
            </w:r>
            <w:r w:rsidRPr="00124922">
              <w:rPr>
                <w:vertAlign w:val="superscript"/>
              </w:rPr>
              <w:t>2</w:t>
            </w:r>
          </w:p>
          <w:p w:rsidR="00DA6D9A" w:rsidRPr="00124922" w:rsidRDefault="00DA6D9A" w:rsidP="00F96073">
            <w:pPr>
              <w:jc w:val="center"/>
              <w:cnfStyle w:val="100000000000" w:firstRow="1" w:lastRow="0" w:firstColumn="0" w:lastColumn="0" w:oddVBand="0" w:evenVBand="0" w:oddHBand="0" w:evenHBand="0" w:firstRowFirstColumn="0" w:firstRowLastColumn="0" w:lastRowFirstColumn="0" w:lastRowLastColumn="0"/>
            </w:pPr>
          </w:p>
        </w:tc>
      </w:tr>
      <w:tr w:rsidR="00DA6D9A" w:rsidRPr="00124922" w:rsidTr="00E121D3">
        <w:trPr>
          <w:gridAfter w:val="1"/>
          <w:cnfStyle w:val="000000100000" w:firstRow="0" w:lastRow="0" w:firstColumn="0" w:lastColumn="0" w:oddVBand="0" w:evenVBand="0" w:oddHBand="1" w:evenHBand="0" w:firstRowFirstColumn="0" w:firstRowLastColumn="0" w:lastRowFirstColumn="0" w:lastRowLastColumn="0"/>
          <w:wAfter w:w="14" w:type="dxa"/>
          <w:trHeight w:val="400"/>
        </w:trPr>
        <w:tc>
          <w:tcPr>
            <w:cnfStyle w:val="001000000000" w:firstRow="0" w:lastRow="0" w:firstColumn="1" w:lastColumn="0" w:oddVBand="0" w:evenVBand="0" w:oddHBand="0" w:evenHBand="0" w:firstRowFirstColumn="0" w:firstRowLastColumn="0" w:lastRowFirstColumn="0" w:lastRowLastColumn="0"/>
            <w:tcW w:w="4184" w:type="dxa"/>
            <w:vMerge/>
            <w:tcBorders>
              <w:left w:val="none" w:sz="0" w:space="0" w:color="auto"/>
              <w:bottom w:val="none" w:sz="0" w:space="0" w:color="auto"/>
              <w:right w:val="none" w:sz="0" w:space="0" w:color="auto"/>
            </w:tcBorders>
          </w:tcPr>
          <w:p w:rsidR="00DA6D9A" w:rsidRPr="00124922" w:rsidRDefault="00DA6D9A" w:rsidP="00F96073">
            <w:pPr>
              <w:jc w:val="both"/>
            </w:pPr>
          </w:p>
        </w:tc>
        <w:tc>
          <w:tcPr>
            <w:tcW w:w="1505" w:type="dxa"/>
            <w:shd w:val="clear" w:color="auto" w:fill="0070C0"/>
          </w:tcPr>
          <w:p w:rsidR="00DA6D9A" w:rsidRPr="00124922" w:rsidRDefault="00DA6D9A" w:rsidP="00F96073">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24922">
              <w:rPr>
                <w:b/>
                <w:bCs/>
                <w:color w:val="FFFFFF" w:themeColor="background1"/>
              </w:rPr>
              <w:t>FT</w:t>
            </w:r>
          </w:p>
        </w:tc>
        <w:tc>
          <w:tcPr>
            <w:tcW w:w="1440" w:type="dxa"/>
            <w:shd w:val="clear" w:color="auto" w:fill="0070C0"/>
          </w:tcPr>
          <w:p w:rsidR="00DA6D9A" w:rsidRPr="00124922" w:rsidRDefault="00DA6D9A" w:rsidP="00F96073">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24922">
              <w:rPr>
                <w:b/>
                <w:bCs/>
                <w:color w:val="FFFFFF" w:themeColor="background1"/>
              </w:rPr>
              <w:t>PT</w:t>
            </w:r>
          </w:p>
        </w:tc>
        <w:tc>
          <w:tcPr>
            <w:tcW w:w="1354" w:type="dxa"/>
            <w:vMerge/>
          </w:tcPr>
          <w:p w:rsidR="00DA6D9A" w:rsidRPr="00124922" w:rsidRDefault="00DA6D9A" w:rsidP="00F96073">
            <w:pPr>
              <w:jc w:val="both"/>
              <w:cnfStyle w:val="000000100000" w:firstRow="0" w:lastRow="0" w:firstColumn="0" w:lastColumn="0" w:oddVBand="0" w:evenVBand="0" w:oddHBand="1" w:evenHBand="0" w:firstRowFirstColumn="0" w:firstRowLastColumn="0" w:lastRowFirstColumn="0" w:lastRowLastColumn="0"/>
            </w:pPr>
          </w:p>
        </w:tc>
      </w:tr>
      <w:tr w:rsidR="00DA6D9A" w:rsidRPr="00124922" w:rsidTr="00E121D3">
        <w:trPr>
          <w:trHeight w:val="427"/>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DA6D9A" w:rsidRPr="00124922" w:rsidRDefault="00DA6D9A" w:rsidP="00F96073">
            <w:r w:rsidRPr="00124922">
              <w:t>Administrative</w:t>
            </w:r>
            <w:r w:rsidRPr="00124922">
              <w:rPr>
                <w:vertAlign w:val="superscript"/>
              </w:rPr>
              <w:t>3</w:t>
            </w:r>
          </w:p>
        </w:tc>
        <w:tc>
          <w:tcPr>
            <w:tcW w:w="1505" w:type="dxa"/>
          </w:tcPr>
          <w:p w:rsidR="00DA6D9A" w:rsidRPr="00124922" w:rsidRDefault="00C33E2A" w:rsidP="00C33E2A">
            <w:pPr>
              <w:jc w:val="center"/>
              <w:cnfStyle w:val="000000000000" w:firstRow="0" w:lastRow="0" w:firstColumn="0" w:lastColumn="0" w:oddVBand="0" w:evenVBand="0" w:oddHBand="0" w:evenHBand="0" w:firstRowFirstColumn="0" w:firstRowLastColumn="0" w:lastRowFirstColumn="0" w:lastRowLastColumn="0"/>
            </w:pPr>
            <w:r w:rsidRPr="00124922">
              <w:t>1</w:t>
            </w:r>
          </w:p>
        </w:tc>
        <w:tc>
          <w:tcPr>
            <w:tcW w:w="1440" w:type="dxa"/>
          </w:tcPr>
          <w:p w:rsidR="00DA6D9A" w:rsidRPr="00124922" w:rsidRDefault="00DA6D9A" w:rsidP="00F96073">
            <w:pPr>
              <w:jc w:val="both"/>
              <w:cnfStyle w:val="000000000000" w:firstRow="0" w:lastRow="0" w:firstColumn="0" w:lastColumn="0" w:oddVBand="0" w:evenVBand="0" w:oddHBand="0" w:evenHBand="0" w:firstRowFirstColumn="0" w:firstRowLastColumn="0" w:lastRowFirstColumn="0" w:lastRowLastColumn="0"/>
            </w:pPr>
          </w:p>
        </w:tc>
        <w:tc>
          <w:tcPr>
            <w:tcW w:w="1368" w:type="dxa"/>
            <w:gridSpan w:val="2"/>
          </w:tcPr>
          <w:p w:rsidR="00DA6D9A" w:rsidRPr="00124922" w:rsidRDefault="00F8538C" w:rsidP="00C33E2A">
            <w:pPr>
              <w:jc w:val="center"/>
              <w:cnfStyle w:val="000000000000" w:firstRow="0" w:lastRow="0" w:firstColumn="0" w:lastColumn="0" w:oddVBand="0" w:evenVBand="0" w:oddHBand="0" w:evenHBand="0" w:firstRowFirstColumn="0" w:firstRowLastColumn="0" w:lastRowFirstColumn="0" w:lastRowLastColumn="0"/>
            </w:pPr>
            <w:r w:rsidRPr="00124922">
              <w:t>0.53</w:t>
            </w:r>
          </w:p>
        </w:tc>
      </w:tr>
      <w:tr w:rsidR="00DA6D9A" w:rsidRPr="00124922" w:rsidTr="00E121D3">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DA6D9A" w:rsidRPr="00124922" w:rsidRDefault="00DA6D9A" w:rsidP="00F96073">
            <w:r w:rsidRPr="00124922">
              <w:t>Faculty (tenure-track)</w:t>
            </w:r>
          </w:p>
        </w:tc>
        <w:tc>
          <w:tcPr>
            <w:tcW w:w="1505" w:type="dxa"/>
          </w:tcPr>
          <w:p w:rsidR="00DA6D9A" w:rsidRPr="00124922" w:rsidRDefault="00F8538C" w:rsidP="00C33E2A">
            <w:pPr>
              <w:jc w:val="center"/>
              <w:cnfStyle w:val="000000100000" w:firstRow="0" w:lastRow="0" w:firstColumn="0" w:lastColumn="0" w:oddVBand="0" w:evenVBand="0" w:oddHBand="1" w:evenHBand="0" w:firstRowFirstColumn="0" w:firstRowLastColumn="0" w:lastRowFirstColumn="0" w:lastRowLastColumn="0"/>
            </w:pPr>
            <w:r w:rsidRPr="00124922">
              <w:t>6</w:t>
            </w:r>
          </w:p>
        </w:tc>
        <w:tc>
          <w:tcPr>
            <w:tcW w:w="1440" w:type="dxa"/>
          </w:tcPr>
          <w:p w:rsidR="00DA6D9A" w:rsidRPr="00124922" w:rsidRDefault="00DA6D9A" w:rsidP="00C33E2A">
            <w:pPr>
              <w:jc w:val="center"/>
              <w:cnfStyle w:val="000000100000" w:firstRow="0" w:lastRow="0" w:firstColumn="0" w:lastColumn="0" w:oddVBand="0" w:evenVBand="0" w:oddHBand="1" w:evenHBand="0" w:firstRowFirstColumn="0" w:firstRowLastColumn="0" w:lastRowFirstColumn="0" w:lastRowLastColumn="0"/>
            </w:pPr>
          </w:p>
        </w:tc>
        <w:tc>
          <w:tcPr>
            <w:tcW w:w="1368" w:type="dxa"/>
            <w:gridSpan w:val="2"/>
          </w:tcPr>
          <w:p w:rsidR="00DA6D9A" w:rsidRPr="00124922" w:rsidRDefault="00F8538C" w:rsidP="00C33E2A">
            <w:pPr>
              <w:jc w:val="center"/>
              <w:cnfStyle w:val="000000100000" w:firstRow="0" w:lastRow="0" w:firstColumn="0" w:lastColumn="0" w:oddVBand="0" w:evenVBand="0" w:oddHBand="1" w:evenHBand="0" w:firstRowFirstColumn="0" w:firstRowLastColumn="0" w:lastRowFirstColumn="0" w:lastRowLastColumn="0"/>
            </w:pPr>
            <w:r w:rsidRPr="00124922">
              <w:t>6.47</w:t>
            </w:r>
          </w:p>
        </w:tc>
      </w:tr>
      <w:tr w:rsidR="00DA6D9A" w:rsidRPr="00124922" w:rsidTr="00E121D3">
        <w:trPr>
          <w:trHeight w:val="445"/>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DA6D9A" w:rsidRPr="00124922" w:rsidRDefault="00DA6D9A" w:rsidP="00F96073">
            <w:r w:rsidRPr="00124922">
              <w:t>Other Faculty (excluding student Assistants)</w:t>
            </w:r>
          </w:p>
        </w:tc>
        <w:tc>
          <w:tcPr>
            <w:tcW w:w="1505" w:type="dxa"/>
          </w:tcPr>
          <w:p w:rsidR="00DA6D9A" w:rsidRPr="00124922" w:rsidRDefault="00DA6D9A" w:rsidP="00F96073">
            <w:pPr>
              <w:jc w:val="both"/>
              <w:cnfStyle w:val="000000000000" w:firstRow="0" w:lastRow="0" w:firstColumn="0" w:lastColumn="0" w:oddVBand="0" w:evenVBand="0" w:oddHBand="0" w:evenHBand="0" w:firstRowFirstColumn="0" w:firstRowLastColumn="0" w:lastRowFirstColumn="0" w:lastRowLastColumn="0"/>
            </w:pPr>
          </w:p>
        </w:tc>
        <w:tc>
          <w:tcPr>
            <w:tcW w:w="1440" w:type="dxa"/>
          </w:tcPr>
          <w:p w:rsidR="00DA6D9A" w:rsidRPr="00124922" w:rsidRDefault="00F8538C" w:rsidP="00C33E2A">
            <w:pPr>
              <w:jc w:val="center"/>
              <w:cnfStyle w:val="000000000000" w:firstRow="0" w:lastRow="0" w:firstColumn="0" w:lastColumn="0" w:oddVBand="0" w:evenVBand="0" w:oddHBand="0" w:evenHBand="0" w:firstRowFirstColumn="0" w:firstRowLastColumn="0" w:lastRowFirstColumn="0" w:lastRowLastColumn="0"/>
            </w:pPr>
            <w:r w:rsidRPr="00124922">
              <w:t>11</w:t>
            </w:r>
          </w:p>
        </w:tc>
        <w:tc>
          <w:tcPr>
            <w:tcW w:w="1368" w:type="dxa"/>
            <w:gridSpan w:val="2"/>
          </w:tcPr>
          <w:p w:rsidR="00DA6D9A" w:rsidRPr="00124922" w:rsidRDefault="00C33E2A" w:rsidP="00C33E2A">
            <w:pPr>
              <w:jc w:val="center"/>
              <w:cnfStyle w:val="000000000000" w:firstRow="0" w:lastRow="0" w:firstColumn="0" w:lastColumn="0" w:oddVBand="0" w:evenVBand="0" w:oddHBand="0" w:evenHBand="0" w:firstRowFirstColumn="0" w:firstRowLastColumn="0" w:lastRowFirstColumn="0" w:lastRowLastColumn="0"/>
            </w:pPr>
            <w:r w:rsidRPr="00124922">
              <w:t>2</w:t>
            </w:r>
          </w:p>
        </w:tc>
      </w:tr>
      <w:tr w:rsidR="00DA6D9A" w:rsidRPr="00124922" w:rsidTr="00E121D3">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DA6D9A" w:rsidRPr="00124922" w:rsidRDefault="00DA6D9A" w:rsidP="00F96073">
            <w:r w:rsidRPr="00124922">
              <w:t>Student Teaching Assistants</w:t>
            </w:r>
          </w:p>
        </w:tc>
        <w:tc>
          <w:tcPr>
            <w:tcW w:w="1505" w:type="dxa"/>
          </w:tcPr>
          <w:p w:rsidR="00DA6D9A" w:rsidRPr="00124922" w:rsidRDefault="00DA6D9A" w:rsidP="00F96073">
            <w:pPr>
              <w:jc w:val="both"/>
              <w:cnfStyle w:val="000000100000" w:firstRow="0" w:lastRow="0" w:firstColumn="0" w:lastColumn="0" w:oddVBand="0" w:evenVBand="0" w:oddHBand="1" w:evenHBand="0" w:firstRowFirstColumn="0" w:firstRowLastColumn="0" w:lastRowFirstColumn="0" w:lastRowLastColumn="0"/>
            </w:pPr>
          </w:p>
        </w:tc>
        <w:tc>
          <w:tcPr>
            <w:tcW w:w="1440" w:type="dxa"/>
          </w:tcPr>
          <w:p w:rsidR="00DA6D9A" w:rsidRPr="00124922" w:rsidRDefault="00F8538C" w:rsidP="00F96073">
            <w:pPr>
              <w:jc w:val="both"/>
              <w:cnfStyle w:val="000000100000" w:firstRow="0" w:lastRow="0" w:firstColumn="0" w:lastColumn="0" w:oddVBand="0" w:evenVBand="0" w:oddHBand="1" w:evenHBand="0" w:firstRowFirstColumn="0" w:firstRowLastColumn="0" w:lastRowFirstColumn="0" w:lastRowLastColumn="0"/>
            </w:pPr>
            <w:r w:rsidRPr="00124922">
              <w:t xml:space="preserve">          2</w:t>
            </w:r>
          </w:p>
        </w:tc>
        <w:tc>
          <w:tcPr>
            <w:tcW w:w="1368" w:type="dxa"/>
            <w:gridSpan w:val="2"/>
          </w:tcPr>
          <w:p w:rsidR="00DA6D9A" w:rsidRPr="00124922" w:rsidRDefault="00BE7B37" w:rsidP="00F96073">
            <w:pPr>
              <w:jc w:val="both"/>
              <w:cnfStyle w:val="000000100000" w:firstRow="0" w:lastRow="0" w:firstColumn="0" w:lastColumn="0" w:oddVBand="0" w:evenVBand="0" w:oddHBand="1" w:evenHBand="0" w:firstRowFirstColumn="0" w:firstRowLastColumn="0" w:lastRowFirstColumn="0" w:lastRowLastColumn="0"/>
            </w:pPr>
            <w:r w:rsidRPr="00124922">
              <w:t xml:space="preserve">        1</w:t>
            </w:r>
          </w:p>
        </w:tc>
      </w:tr>
      <w:tr w:rsidR="00DA6D9A" w:rsidRPr="00124922" w:rsidTr="00E121D3">
        <w:trPr>
          <w:trHeight w:val="472"/>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DA6D9A" w:rsidRPr="00124922" w:rsidRDefault="00DA6D9A" w:rsidP="00F96073">
            <w:r w:rsidRPr="00124922">
              <w:t>Student Research Assistants</w:t>
            </w:r>
          </w:p>
        </w:tc>
        <w:tc>
          <w:tcPr>
            <w:tcW w:w="1505" w:type="dxa"/>
          </w:tcPr>
          <w:p w:rsidR="00DA6D9A" w:rsidRPr="00124922" w:rsidRDefault="00DA6D9A" w:rsidP="00F96073">
            <w:pPr>
              <w:jc w:val="both"/>
              <w:cnfStyle w:val="000000000000" w:firstRow="0" w:lastRow="0" w:firstColumn="0" w:lastColumn="0" w:oddVBand="0" w:evenVBand="0" w:oddHBand="0" w:evenHBand="0" w:firstRowFirstColumn="0" w:firstRowLastColumn="0" w:lastRowFirstColumn="0" w:lastRowLastColumn="0"/>
            </w:pPr>
          </w:p>
        </w:tc>
        <w:tc>
          <w:tcPr>
            <w:tcW w:w="1440" w:type="dxa"/>
          </w:tcPr>
          <w:p w:rsidR="00DA6D9A" w:rsidRPr="00124922" w:rsidRDefault="00F8538C" w:rsidP="00C33E2A">
            <w:pPr>
              <w:jc w:val="center"/>
              <w:cnfStyle w:val="000000000000" w:firstRow="0" w:lastRow="0" w:firstColumn="0" w:lastColumn="0" w:oddVBand="0" w:evenVBand="0" w:oddHBand="0" w:evenHBand="0" w:firstRowFirstColumn="0" w:firstRowLastColumn="0" w:lastRowFirstColumn="0" w:lastRowLastColumn="0"/>
            </w:pPr>
            <w:r w:rsidRPr="00124922">
              <w:t>24</w:t>
            </w:r>
          </w:p>
        </w:tc>
        <w:tc>
          <w:tcPr>
            <w:tcW w:w="1368" w:type="dxa"/>
            <w:gridSpan w:val="2"/>
          </w:tcPr>
          <w:p w:rsidR="00DA6D9A" w:rsidRPr="00124922" w:rsidRDefault="00BE7B37" w:rsidP="00C33E2A">
            <w:pPr>
              <w:jc w:val="center"/>
              <w:cnfStyle w:val="000000000000" w:firstRow="0" w:lastRow="0" w:firstColumn="0" w:lastColumn="0" w:oddVBand="0" w:evenVBand="0" w:oddHBand="0" w:evenHBand="0" w:firstRowFirstColumn="0" w:firstRowLastColumn="0" w:lastRowFirstColumn="0" w:lastRowLastColumn="0"/>
            </w:pPr>
            <w:r w:rsidRPr="00124922">
              <w:t>12</w:t>
            </w:r>
          </w:p>
        </w:tc>
      </w:tr>
      <w:tr w:rsidR="00DA6D9A" w:rsidRPr="00124922" w:rsidTr="00E121D3">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DA6D9A" w:rsidRPr="00124922" w:rsidRDefault="00DA6D9A" w:rsidP="00F96073">
            <w:r w:rsidRPr="00124922">
              <w:t>Technicians/Specialists</w:t>
            </w:r>
          </w:p>
        </w:tc>
        <w:tc>
          <w:tcPr>
            <w:tcW w:w="1505" w:type="dxa"/>
          </w:tcPr>
          <w:p w:rsidR="00DA6D9A" w:rsidRPr="00124922" w:rsidRDefault="00F8538C" w:rsidP="007D5D5A">
            <w:pPr>
              <w:jc w:val="center"/>
              <w:cnfStyle w:val="000000100000" w:firstRow="0" w:lastRow="0" w:firstColumn="0" w:lastColumn="0" w:oddVBand="0" w:evenVBand="0" w:oddHBand="1" w:evenHBand="0" w:firstRowFirstColumn="0" w:firstRowLastColumn="0" w:lastRowFirstColumn="0" w:lastRowLastColumn="0"/>
            </w:pPr>
            <w:r w:rsidRPr="00124922">
              <w:t>1.25</w:t>
            </w:r>
          </w:p>
        </w:tc>
        <w:tc>
          <w:tcPr>
            <w:tcW w:w="1440" w:type="dxa"/>
          </w:tcPr>
          <w:p w:rsidR="00DA6D9A" w:rsidRPr="00124922" w:rsidRDefault="00DA6D9A" w:rsidP="00F96073">
            <w:pPr>
              <w:jc w:val="both"/>
              <w:cnfStyle w:val="000000100000" w:firstRow="0" w:lastRow="0" w:firstColumn="0" w:lastColumn="0" w:oddVBand="0" w:evenVBand="0" w:oddHBand="1" w:evenHBand="0" w:firstRowFirstColumn="0" w:firstRowLastColumn="0" w:lastRowFirstColumn="0" w:lastRowLastColumn="0"/>
            </w:pPr>
          </w:p>
        </w:tc>
        <w:tc>
          <w:tcPr>
            <w:tcW w:w="1368" w:type="dxa"/>
            <w:gridSpan w:val="2"/>
          </w:tcPr>
          <w:p w:rsidR="00DA6D9A" w:rsidRPr="00124922" w:rsidRDefault="00BE7B37" w:rsidP="007D5D5A">
            <w:pPr>
              <w:jc w:val="center"/>
              <w:cnfStyle w:val="000000100000" w:firstRow="0" w:lastRow="0" w:firstColumn="0" w:lastColumn="0" w:oddVBand="0" w:evenVBand="0" w:oddHBand="1" w:evenHBand="0" w:firstRowFirstColumn="0" w:firstRowLastColumn="0" w:lastRowFirstColumn="0" w:lastRowLastColumn="0"/>
            </w:pPr>
            <w:r w:rsidRPr="00124922">
              <w:t>1.25</w:t>
            </w:r>
          </w:p>
        </w:tc>
      </w:tr>
      <w:tr w:rsidR="00DA6D9A" w:rsidRPr="00124922" w:rsidTr="00E121D3">
        <w:trPr>
          <w:trHeight w:val="445"/>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DA6D9A" w:rsidRPr="00124922" w:rsidRDefault="00BE7B37" w:rsidP="00F96073">
            <w:r w:rsidRPr="00124922">
              <w:t>Office/Clerical Employees</w:t>
            </w:r>
          </w:p>
        </w:tc>
        <w:tc>
          <w:tcPr>
            <w:tcW w:w="1505" w:type="dxa"/>
          </w:tcPr>
          <w:p w:rsidR="00DA6D9A" w:rsidRPr="00124922" w:rsidRDefault="00C33E2A" w:rsidP="007D5D5A">
            <w:pPr>
              <w:jc w:val="center"/>
              <w:cnfStyle w:val="000000000000" w:firstRow="0" w:lastRow="0" w:firstColumn="0" w:lastColumn="0" w:oddVBand="0" w:evenVBand="0" w:oddHBand="0" w:evenHBand="0" w:firstRowFirstColumn="0" w:firstRowLastColumn="0" w:lastRowFirstColumn="0" w:lastRowLastColumn="0"/>
            </w:pPr>
            <w:r w:rsidRPr="00124922">
              <w:t>1</w:t>
            </w:r>
          </w:p>
        </w:tc>
        <w:tc>
          <w:tcPr>
            <w:tcW w:w="1440" w:type="dxa"/>
          </w:tcPr>
          <w:p w:rsidR="00DA6D9A" w:rsidRPr="00124922" w:rsidRDefault="00DA6D9A" w:rsidP="007D5D5A">
            <w:pPr>
              <w:jc w:val="center"/>
              <w:cnfStyle w:val="000000000000" w:firstRow="0" w:lastRow="0" w:firstColumn="0" w:lastColumn="0" w:oddVBand="0" w:evenVBand="0" w:oddHBand="0" w:evenHBand="0" w:firstRowFirstColumn="0" w:firstRowLastColumn="0" w:lastRowFirstColumn="0" w:lastRowLastColumn="0"/>
            </w:pPr>
          </w:p>
        </w:tc>
        <w:tc>
          <w:tcPr>
            <w:tcW w:w="1368" w:type="dxa"/>
            <w:gridSpan w:val="2"/>
          </w:tcPr>
          <w:p w:rsidR="00DA6D9A" w:rsidRPr="00124922" w:rsidRDefault="001E3107" w:rsidP="001E3107">
            <w:pPr>
              <w:jc w:val="center"/>
              <w:cnfStyle w:val="000000000000" w:firstRow="0" w:lastRow="0" w:firstColumn="0" w:lastColumn="0" w:oddVBand="0" w:evenVBand="0" w:oddHBand="0" w:evenHBand="0" w:firstRowFirstColumn="0" w:firstRowLastColumn="0" w:lastRowFirstColumn="0" w:lastRowLastColumn="0"/>
            </w:pPr>
            <w:r w:rsidRPr="00124922">
              <w:t>1</w:t>
            </w:r>
          </w:p>
        </w:tc>
      </w:tr>
      <w:tr w:rsidR="00DA6D9A" w:rsidRPr="00124922" w:rsidTr="00E121D3">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DA6D9A" w:rsidRPr="00124922" w:rsidRDefault="00DA6D9A" w:rsidP="00F96073">
            <w:pPr>
              <w:rPr>
                <w:vertAlign w:val="superscript"/>
              </w:rPr>
            </w:pPr>
            <w:r w:rsidRPr="00124922">
              <w:t>Others</w:t>
            </w:r>
            <w:r w:rsidRPr="00124922">
              <w:rPr>
                <w:vertAlign w:val="superscript"/>
              </w:rPr>
              <w:t>4</w:t>
            </w:r>
          </w:p>
          <w:p w:rsidR="003A7B8F" w:rsidRPr="00124922" w:rsidRDefault="00F24BF3" w:rsidP="00F96073">
            <w:r w:rsidRPr="00124922">
              <w:t xml:space="preserve">A. </w:t>
            </w:r>
            <w:r w:rsidR="003A7B8F" w:rsidRPr="00124922">
              <w:t>Proposed Replacement Faculty in next 6 years</w:t>
            </w:r>
          </w:p>
          <w:p w:rsidR="003A7B8F" w:rsidRPr="00124922" w:rsidRDefault="00F24BF3" w:rsidP="003A7B8F">
            <w:r w:rsidRPr="00124922">
              <w:t xml:space="preserve">B. </w:t>
            </w:r>
            <w:r w:rsidR="003A7B8F" w:rsidRPr="00124922">
              <w:t>Proposed New Faculty in next 6 years</w:t>
            </w:r>
          </w:p>
          <w:p w:rsidR="003A7B8F" w:rsidRPr="00124922" w:rsidRDefault="003A7B8F" w:rsidP="00F96073"/>
        </w:tc>
        <w:tc>
          <w:tcPr>
            <w:tcW w:w="1505" w:type="dxa"/>
          </w:tcPr>
          <w:p w:rsidR="00DA6D9A" w:rsidRPr="00124922" w:rsidRDefault="00DA6D9A" w:rsidP="008D6CDE">
            <w:pPr>
              <w:jc w:val="center"/>
              <w:cnfStyle w:val="000000100000" w:firstRow="0" w:lastRow="0" w:firstColumn="0" w:lastColumn="0" w:oddVBand="0" w:evenVBand="0" w:oddHBand="1" w:evenHBand="0" w:firstRowFirstColumn="0" w:firstRowLastColumn="0" w:lastRowFirstColumn="0" w:lastRowLastColumn="0"/>
            </w:pPr>
          </w:p>
          <w:p w:rsidR="003A7B8F" w:rsidRPr="00124922" w:rsidRDefault="003A7B8F" w:rsidP="008D6CDE">
            <w:pPr>
              <w:jc w:val="center"/>
              <w:cnfStyle w:val="000000100000" w:firstRow="0" w:lastRow="0" w:firstColumn="0" w:lastColumn="0" w:oddVBand="0" w:evenVBand="0" w:oddHBand="1" w:evenHBand="0" w:firstRowFirstColumn="0" w:firstRowLastColumn="0" w:lastRowFirstColumn="0" w:lastRowLastColumn="0"/>
            </w:pPr>
            <w:r w:rsidRPr="00124922">
              <w:t>3</w:t>
            </w:r>
          </w:p>
          <w:p w:rsidR="00F24BF3" w:rsidRPr="00124922" w:rsidRDefault="00F24BF3" w:rsidP="008D6CDE">
            <w:pPr>
              <w:jc w:val="center"/>
              <w:cnfStyle w:val="000000100000" w:firstRow="0" w:lastRow="0" w:firstColumn="0" w:lastColumn="0" w:oddVBand="0" w:evenVBand="0" w:oddHBand="1" w:evenHBand="0" w:firstRowFirstColumn="0" w:firstRowLastColumn="0" w:lastRowFirstColumn="0" w:lastRowLastColumn="0"/>
            </w:pPr>
          </w:p>
          <w:p w:rsidR="003A7B8F" w:rsidRPr="00124922" w:rsidRDefault="003A7B8F" w:rsidP="008D6CDE">
            <w:pPr>
              <w:jc w:val="center"/>
              <w:cnfStyle w:val="000000100000" w:firstRow="0" w:lastRow="0" w:firstColumn="0" w:lastColumn="0" w:oddVBand="0" w:evenVBand="0" w:oddHBand="1" w:evenHBand="0" w:firstRowFirstColumn="0" w:firstRowLastColumn="0" w:lastRowFirstColumn="0" w:lastRowLastColumn="0"/>
            </w:pPr>
            <w:r w:rsidRPr="00124922">
              <w:t>3</w:t>
            </w:r>
          </w:p>
        </w:tc>
        <w:tc>
          <w:tcPr>
            <w:tcW w:w="1440" w:type="dxa"/>
          </w:tcPr>
          <w:p w:rsidR="00DA6D9A" w:rsidRPr="00124922" w:rsidRDefault="00DA6D9A" w:rsidP="00F96073">
            <w:pPr>
              <w:jc w:val="both"/>
              <w:cnfStyle w:val="000000100000" w:firstRow="0" w:lastRow="0" w:firstColumn="0" w:lastColumn="0" w:oddVBand="0" w:evenVBand="0" w:oddHBand="1" w:evenHBand="0" w:firstRowFirstColumn="0" w:firstRowLastColumn="0" w:lastRowFirstColumn="0" w:lastRowLastColumn="0"/>
            </w:pPr>
          </w:p>
        </w:tc>
        <w:tc>
          <w:tcPr>
            <w:tcW w:w="1368" w:type="dxa"/>
            <w:gridSpan w:val="2"/>
          </w:tcPr>
          <w:p w:rsidR="00DA6D9A" w:rsidRPr="00124922" w:rsidRDefault="00DA6D9A" w:rsidP="008D6CDE">
            <w:pPr>
              <w:jc w:val="center"/>
              <w:cnfStyle w:val="000000100000" w:firstRow="0" w:lastRow="0" w:firstColumn="0" w:lastColumn="0" w:oddVBand="0" w:evenVBand="0" w:oddHBand="1" w:evenHBand="0" w:firstRowFirstColumn="0" w:firstRowLastColumn="0" w:lastRowFirstColumn="0" w:lastRowLastColumn="0"/>
            </w:pPr>
          </w:p>
          <w:p w:rsidR="003A7B8F" w:rsidRPr="00124922" w:rsidRDefault="003A7B8F" w:rsidP="008D6CDE">
            <w:pPr>
              <w:jc w:val="center"/>
              <w:cnfStyle w:val="000000100000" w:firstRow="0" w:lastRow="0" w:firstColumn="0" w:lastColumn="0" w:oddVBand="0" w:evenVBand="0" w:oddHBand="1" w:evenHBand="0" w:firstRowFirstColumn="0" w:firstRowLastColumn="0" w:lastRowFirstColumn="0" w:lastRowLastColumn="0"/>
            </w:pPr>
            <w:r w:rsidRPr="00124922">
              <w:t>3</w:t>
            </w:r>
          </w:p>
          <w:p w:rsidR="00F24BF3" w:rsidRPr="00124922" w:rsidRDefault="00F24BF3" w:rsidP="008D6CDE">
            <w:pPr>
              <w:jc w:val="center"/>
              <w:cnfStyle w:val="000000100000" w:firstRow="0" w:lastRow="0" w:firstColumn="0" w:lastColumn="0" w:oddVBand="0" w:evenVBand="0" w:oddHBand="1" w:evenHBand="0" w:firstRowFirstColumn="0" w:firstRowLastColumn="0" w:lastRowFirstColumn="0" w:lastRowLastColumn="0"/>
            </w:pPr>
          </w:p>
          <w:p w:rsidR="003A7B8F" w:rsidRPr="00124922" w:rsidRDefault="003A7B8F" w:rsidP="008D6CDE">
            <w:pPr>
              <w:jc w:val="center"/>
              <w:cnfStyle w:val="000000100000" w:firstRow="0" w:lastRow="0" w:firstColumn="0" w:lastColumn="0" w:oddVBand="0" w:evenVBand="0" w:oddHBand="1" w:evenHBand="0" w:firstRowFirstColumn="0" w:firstRowLastColumn="0" w:lastRowFirstColumn="0" w:lastRowLastColumn="0"/>
            </w:pPr>
            <w:r w:rsidRPr="00124922">
              <w:t>3</w:t>
            </w:r>
          </w:p>
        </w:tc>
      </w:tr>
    </w:tbl>
    <w:p w:rsidR="00DA6D9A" w:rsidRPr="00124922" w:rsidRDefault="00DA6D9A" w:rsidP="00DA6D9A">
      <w:pPr>
        <w:jc w:val="both"/>
      </w:pPr>
    </w:p>
    <w:p w:rsidR="003A4A46" w:rsidRPr="00124922" w:rsidRDefault="003633B8" w:rsidP="003A4A46">
      <w:pPr>
        <w:jc w:val="center"/>
        <w:rPr>
          <w:b/>
          <w:bCs/>
        </w:rPr>
      </w:pPr>
      <w:r w:rsidRPr="00124922">
        <w:rPr>
          <w:b/>
          <w:bCs/>
          <w:color w:val="365F91"/>
        </w:rPr>
        <w:t>Table 8.6:  Personnel Data</w:t>
      </w:r>
      <w:r w:rsidR="003A4A46" w:rsidRPr="00124922">
        <w:rPr>
          <w:b/>
          <w:bCs/>
          <w:color w:val="365F91"/>
        </w:rPr>
        <w:t xml:space="preserve"> for </w:t>
      </w:r>
      <w:r w:rsidRPr="00124922">
        <w:rPr>
          <w:b/>
          <w:bCs/>
          <w:color w:val="365F91"/>
        </w:rPr>
        <w:t>Civil Engineering</w:t>
      </w:r>
      <w:r w:rsidR="003A4A46" w:rsidRPr="00124922">
        <w:rPr>
          <w:b/>
          <w:bCs/>
          <w:color w:val="365F91"/>
        </w:rPr>
        <w:t xml:space="preserve"> (Year</w:t>
      </w:r>
      <w:r w:rsidR="003A4A46" w:rsidRPr="00124922">
        <w:rPr>
          <w:b/>
          <w:bCs/>
          <w:color w:val="365F91"/>
          <w:vertAlign w:val="superscript"/>
        </w:rPr>
        <w:t>1</w:t>
      </w:r>
      <w:r w:rsidR="003A4A46" w:rsidRPr="00124922">
        <w:rPr>
          <w:b/>
          <w:bCs/>
          <w:color w:val="365F91"/>
        </w:rPr>
        <w:t>:  Fall 2011)</w:t>
      </w:r>
    </w:p>
    <w:p w:rsidR="003633B8" w:rsidRPr="003A4A46" w:rsidRDefault="003633B8" w:rsidP="003633B8">
      <w:pPr>
        <w:ind w:left="360"/>
        <w:jc w:val="center"/>
        <w:rPr>
          <w:rFonts w:ascii="Arial" w:hAnsi="Arial" w:cs="Arial"/>
          <w:b/>
          <w:bCs/>
          <w:color w:val="365F91"/>
        </w:rPr>
      </w:pPr>
    </w:p>
    <w:p w:rsidR="00DA6D9A" w:rsidRPr="001907B9" w:rsidRDefault="00DA6D9A" w:rsidP="00DA6D9A">
      <w:pPr>
        <w:jc w:val="both"/>
        <w:rPr>
          <w:rFonts w:ascii="Arial" w:hAnsi="Arial" w:cs="Arial"/>
          <w:sz w:val="20"/>
          <w:szCs w:val="20"/>
        </w:rPr>
      </w:pPr>
    </w:p>
    <w:p w:rsidR="00DA6D9A" w:rsidRPr="0020613F" w:rsidRDefault="00DA6D9A" w:rsidP="00D601C9">
      <w:pPr>
        <w:pStyle w:val="ListParagraph"/>
        <w:numPr>
          <w:ilvl w:val="0"/>
          <w:numId w:val="2"/>
        </w:numPr>
        <w:ind w:left="720" w:hanging="270"/>
        <w:rPr>
          <w:sz w:val="20"/>
          <w:szCs w:val="20"/>
        </w:rPr>
      </w:pPr>
      <w:r w:rsidRPr="0020613F">
        <w:rPr>
          <w:rStyle w:val="LineNumber"/>
          <w:sz w:val="20"/>
          <w:szCs w:val="20"/>
        </w:rPr>
        <w:t xml:space="preserve">Data on this table </w:t>
      </w:r>
      <w:r w:rsidR="003633B8" w:rsidRPr="0020613F">
        <w:rPr>
          <w:rStyle w:val="LineNumber"/>
          <w:sz w:val="20"/>
          <w:szCs w:val="20"/>
        </w:rPr>
        <w:t>is for Fall 2011 (</w:t>
      </w:r>
      <w:r w:rsidRPr="0020613F">
        <w:rPr>
          <w:rStyle w:val="LineNumber"/>
          <w:sz w:val="20"/>
          <w:szCs w:val="20"/>
        </w:rPr>
        <w:t>fall term immediately preceding the visit</w:t>
      </w:r>
      <w:r w:rsidR="003633B8" w:rsidRPr="0020613F">
        <w:rPr>
          <w:rStyle w:val="LineNumber"/>
          <w:sz w:val="20"/>
          <w:szCs w:val="20"/>
        </w:rPr>
        <w:t>)</w:t>
      </w:r>
      <w:r w:rsidRPr="0020613F">
        <w:rPr>
          <w:rStyle w:val="LineNumber"/>
          <w:sz w:val="20"/>
          <w:szCs w:val="20"/>
        </w:rPr>
        <w:t xml:space="preserve">.  </w:t>
      </w:r>
    </w:p>
    <w:p w:rsidR="00DA6D9A" w:rsidRPr="0020613F" w:rsidRDefault="00DA6D9A" w:rsidP="00D601C9">
      <w:pPr>
        <w:pStyle w:val="ListParagraph"/>
        <w:tabs>
          <w:tab w:val="left" w:pos="720"/>
        </w:tabs>
        <w:ind w:left="810"/>
        <w:rPr>
          <w:sz w:val="20"/>
          <w:szCs w:val="20"/>
        </w:rPr>
      </w:pPr>
    </w:p>
    <w:p w:rsidR="00DA6D9A" w:rsidRPr="0020613F" w:rsidRDefault="00DA6D9A" w:rsidP="00D601C9">
      <w:pPr>
        <w:pStyle w:val="ListNumber"/>
        <w:spacing w:after="0"/>
        <w:ind w:left="720" w:hanging="270"/>
        <w:jc w:val="left"/>
        <w:rPr>
          <w:sz w:val="20"/>
          <w:szCs w:val="20"/>
        </w:rPr>
      </w:pPr>
      <w:r w:rsidRPr="0020613F">
        <w:rPr>
          <w:rStyle w:val="LineNumber"/>
          <w:sz w:val="20"/>
          <w:szCs w:val="20"/>
          <w:vertAlign w:val="superscript"/>
        </w:rPr>
        <w:t>2</w:t>
      </w:r>
      <w:r w:rsidRPr="0020613F">
        <w:rPr>
          <w:rStyle w:val="LineNumber"/>
          <w:sz w:val="20"/>
          <w:szCs w:val="20"/>
          <w:vertAlign w:val="superscript"/>
        </w:rPr>
        <w:tab/>
      </w:r>
      <w:r w:rsidRPr="0020613F">
        <w:rPr>
          <w:rStyle w:val="LineNumber"/>
          <w:sz w:val="20"/>
          <w:szCs w:val="20"/>
        </w:rPr>
        <w:t xml:space="preserve">For student teaching assistants, 1 FTE equals 20 hours per week of work (or service). </w:t>
      </w:r>
      <w:r w:rsidRPr="0020613F">
        <w:rPr>
          <w:sz w:val="20"/>
          <w:szCs w:val="20"/>
        </w:rPr>
        <w:t xml:space="preserve">For undergraduate and graduate students, 1 FTE equals </w:t>
      </w:r>
      <w:r w:rsidR="003633B8" w:rsidRPr="0020613F">
        <w:rPr>
          <w:sz w:val="20"/>
          <w:szCs w:val="20"/>
        </w:rPr>
        <w:t>24 quarter credit-hours</w:t>
      </w:r>
      <w:r w:rsidR="007B7537" w:rsidRPr="0020613F">
        <w:rPr>
          <w:sz w:val="20"/>
          <w:szCs w:val="20"/>
        </w:rPr>
        <w:t xml:space="preserve"> </w:t>
      </w:r>
      <w:r w:rsidR="003633B8" w:rsidRPr="0020613F">
        <w:rPr>
          <w:sz w:val="20"/>
          <w:szCs w:val="20"/>
        </w:rPr>
        <w:t xml:space="preserve">of institutional course work. </w:t>
      </w:r>
      <w:r w:rsidRPr="0020613F">
        <w:rPr>
          <w:sz w:val="20"/>
          <w:szCs w:val="20"/>
        </w:rPr>
        <w:t xml:space="preserve">For faculty members, 1 FTE equals </w:t>
      </w:r>
      <w:r w:rsidR="003633B8" w:rsidRPr="0020613F">
        <w:rPr>
          <w:sz w:val="20"/>
          <w:szCs w:val="20"/>
        </w:rPr>
        <w:t>15 units.</w:t>
      </w:r>
    </w:p>
    <w:p w:rsidR="00DA6D9A" w:rsidRPr="0020613F" w:rsidRDefault="00DA6D9A" w:rsidP="00D601C9">
      <w:pPr>
        <w:pStyle w:val="ListNumber"/>
        <w:spacing w:after="0"/>
        <w:ind w:left="810" w:firstLine="0"/>
        <w:jc w:val="left"/>
        <w:rPr>
          <w:sz w:val="20"/>
          <w:szCs w:val="20"/>
        </w:rPr>
      </w:pPr>
    </w:p>
    <w:p w:rsidR="00DA6D9A" w:rsidRPr="0020613F" w:rsidRDefault="00DA6D9A" w:rsidP="00D601C9">
      <w:pPr>
        <w:pStyle w:val="ListNumber"/>
        <w:spacing w:after="0"/>
        <w:ind w:left="720" w:hanging="270"/>
        <w:jc w:val="left"/>
        <w:rPr>
          <w:sz w:val="20"/>
          <w:szCs w:val="20"/>
        </w:rPr>
      </w:pPr>
      <w:r w:rsidRPr="0020613F">
        <w:rPr>
          <w:sz w:val="20"/>
          <w:szCs w:val="20"/>
          <w:vertAlign w:val="superscript"/>
        </w:rPr>
        <w:t>3</w:t>
      </w:r>
      <w:r w:rsidRPr="0020613F">
        <w:rPr>
          <w:sz w:val="20"/>
          <w:szCs w:val="20"/>
          <w:vertAlign w:val="superscript"/>
        </w:rPr>
        <w:tab/>
      </w:r>
      <w:r w:rsidRPr="0020613F">
        <w:rPr>
          <w:sz w:val="20"/>
          <w:szCs w:val="20"/>
        </w:rPr>
        <w:t xml:space="preserve">Persons holding joint administrative/faculty positions or other combined assignments </w:t>
      </w:r>
      <w:r w:rsidR="003633B8" w:rsidRPr="0020613F">
        <w:rPr>
          <w:sz w:val="20"/>
          <w:szCs w:val="20"/>
        </w:rPr>
        <w:t>are</w:t>
      </w:r>
      <w:r w:rsidRPr="0020613F">
        <w:rPr>
          <w:sz w:val="20"/>
          <w:szCs w:val="20"/>
        </w:rPr>
        <w:t xml:space="preserve"> allocated to each category according to the fraction of the appointment assigned to that category.</w:t>
      </w:r>
    </w:p>
    <w:p w:rsidR="00DA6D9A" w:rsidRPr="0020613F" w:rsidRDefault="00DA6D9A" w:rsidP="00D601C9">
      <w:pPr>
        <w:pStyle w:val="ListNumber"/>
        <w:spacing w:after="0"/>
        <w:ind w:left="720" w:hanging="270"/>
        <w:jc w:val="left"/>
        <w:rPr>
          <w:sz w:val="20"/>
          <w:szCs w:val="20"/>
        </w:rPr>
      </w:pPr>
    </w:p>
    <w:p w:rsidR="00DA6D9A" w:rsidRPr="0020613F" w:rsidRDefault="00DA6D9A" w:rsidP="00D601C9">
      <w:pPr>
        <w:pStyle w:val="ListNumber"/>
        <w:tabs>
          <w:tab w:val="left" w:pos="270"/>
        </w:tabs>
        <w:spacing w:after="0"/>
        <w:ind w:left="0" w:firstLine="450"/>
        <w:jc w:val="left"/>
        <w:rPr>
          <w:b/>
          <w:sz w:val="20"/>
          <w:szCs w:val="20"/>
        </w:rPr>
      </w:pPr>
      <w:r w:rsidRPr="0020613F">
        <w:rPr>
          <w:sz w:val="20"/>
          <w:szCs w:val="20"/>
          <w:vertAlign w:val="superscript"/>
        </w:rPr>
        <w:t>4</w:t>
      </w:r>
      <w:r w:rsidRPr="0020613F">
        <w:rPr>
          <w:sz w:val="20"/>
          <w:szCs w:val="20"/>
          <w:vertAlign w:val="superscript"/>
        </w:rPr>
        <w:tab/>
      </w:r>
      <w:r w:rsidR="003633B8" w:rsidRPr="0020613F">
        <w:rPr>
          <w:sz w:val="20"/>
          <w:szCs w:val="20"/>
        </w:rPr>
        <w:t>Proposed Replacement/New Faculty in the next 6 years.</w:t>
      </w:r>
    </w:p>
    <w:p w:rsidR="00812BC1" w:rsidRPr="0020613F" w:rsidRDefault="00BB4F04" w:rsidP="00D601C9">
      <w:pPr>
        <w:ind w:left="720"/>
        <w:rPr>
          <w:sz w:val="20"/>
          <w:szCs w:val="20"/>
        </w:rPr>
      </w:pPr>
      <w:r w:rsidRPr="0020613F">
        <w:rPr>
          <w:sz w:val="20"/>
          <w:szCs w:val="20"/>
        </w:rPr>
        <w:t xml:space="preserve">A. </w:t>
      </w:r>
      <w:r w:rsidR="00812BC1" w:rsidRPr="0020613F">
        <w:rPr>
          <w:sz w:val="20"/>
          <w:szCs w:val="20"/>
        </w:rPr>
        <w:t>Replacement Faculty</w:t>
      </w:r>
    </w:p>
    <w:p w:rsidR="00812BC1" w:rsidRPr="0020613F" w:rsidRDefault="00BB4F04" w:rsidP="00D601C9">
      <w:pPr>
        <w:ind w:left="1440" w:hanging="360"/>
        <w:rPr>
          <w:sz w:val="20"/>
          <w:szCs w:val="20"/>
        </w:rPr>
      </w:pPr>
      <w:r w:rsidRPr="0020613F">
        <w:rPr>
          <w:sz w:val="20"/>
          <w:szCs w:val="20"/>
        </w:rPr>
        <w:t xml:space="preserve">1. </w:t>
      </w:r>
      <w:r w:rsidR="00BE47A6" w:rsidRPr="0020613F">
        <w:rPr>
          <w:sz w:val="20"/>
          <w:szCs w:val="20"/>
        </w:rPr>
        <w:t>Water Resources</w:t>
      </w:r>
      <w:r w:rsidR="00812BC1" w:rsidRPr="0020613F">
        <w:rPr>
          <w:sz w:val="20"/>
          <w:szCs w:val="20"/>
        </w:rPr>
        <w:t xml:space="preserve"> Engineering</w:t>
      </w:r>
    </w:p>
    <w:p w:rsidR="00812BC1" w:rsidRPr="0020613F" w:rsidRDefault="00BB4F04" w:rsidP="00D601C9">
      <w:pPr>
        <w:ind w:left="1350" w:hanging="270"/>
        <w:rPr>
          <w:sz w:val="20"/>
          <w:szCs w:val="20"/>
        </w:rPr>
      </w:pPr>
      <w:r w:rsidRPr="0020613F">
        <w:rPr>
          <w:sz w:val="20"/>
          <w:szCs w:val="20"/>
        </w:rPr>
        <w:t xml:space="preserve">2. </w:t>
      </w:r>
      <w:r w:rsidR="00812BC1" w:rsidRPr="0020613F">
        <w:rPr>
          <w:sz w:val="20"/>
          <w:szCs w:val="20"/>
        </w:rPr>
        <w:t xml:space="preserve">Structural Engineering </w:t>
      </w:r>
    </w:p>
    <w:p w:rsidR="00BB4F04" w:rsidRPr="0020613F" w:rsidRDefault="00BB4F04" w:rsidP="00D601C9">
      <w:pPr>
        <w:ind w:left="1440" w:hanging="360"/>
        <w:rPr>
          <w:rFonts w:eastAsia="Calibri"/>
          <w:sz w:val="20"/>
          <w:szCs w:val="20"/>
        </w:rPr>
      </w:pPr>
      <w:r w:rsidRPr="0020613F">
        <w:rPr>
          <w:sz w:val="20"/>
          <w:szCs w:val="20"/>
        </w:rPr>
        <w:t xml:space="preserve">3. </w:t>
      </w:r>
      <w:r w:rsidR="00812BC1" w:rsidRPr="0020613F">
        <w:rPr>
          <w:sz w:val="20"/>
          <w:szCs w:val="20"/>
        </w:rPr>
        <w:t>Asphalt Pavement Design and Geomatics/Remote Sensing</w:t>
      </w:r>
    </w:p>
    <w:p w:rsidR="00812BC1" w:rsidRPr="0020613F" w:rsidRDefault="00F24BF3" w:rsidP="00D601C9">
      <w:pPr>
        <w:ind w:left="720"/>
        <w:rPr>
          <w:sz w:val="20"/>
          <w:szCs w:val="20"/>
        </w:rPr>
      </w:pPr>
      <w:r w:rsidRPr="0020613F">
        <w:rPr>
          <w:sz w:val="20"/>
          <w:szCs w:val="20"/>
        </w:rPr>
        <w:t xml:space="preserve">B. </w:t>
      </w:r>
      <w:r w:rsidR="00812BC1" w:rsidRPr="0020613F">
        <w:rPr>
          <w:sz w:val="20"/>
          <w:szCs w:val="20"/>
        </w:rPr>
        <w:t xml:space="preserve">New Faculty </w:t>
      </w:r>
    </w:p>
    <w:p w:rsidR="00812BC1" w:rsidRPr="0020613F" w:rsidRDefault="00F24BF3" w:rsidP="00D601C9">
      <w:pPr>
        <w:ind w:left="1080"/>
        <w:rPr>
          <w:sz w:val="20"/>
          <w:szCs w:val="20"/>
        </w:rPr>
      </w:pPr>
      <w:r w:rsidRPr="0020613F">
        <w:rPr>
          <w:sz w:val="20"/>
          <w:szCs w:val="20"/>
        </w:rPr>
        <w:t xml:space="preserve">1. Ocean </w:t>
      </w:r>
      <w:r w:rsidR="00812BC1" w:rsidRPr="0020613F">
        <w:rPr>
          <w:sz w:val="20"/>
          <w:szCs w:val="20"/>
        </w:rPr>
        <w:t>Engineering</w:t>
      </w:r>
    </w:p>
    <w:p w:rsidR="00812BC1" w:rsidRPr="0020613F" w:rsidRDefault="00F24BF3" w:rsidP="00D601C9">
      <w:pPr>
        <w:ind w:left="1080"/>
        <w:rPr>
          <w:sz w:val="20"/>
          <w:szCs w:val="20"/>
        </w:rPr>
      </w:pPr>
      <w:r w:rsidRPr="0020613F">
        <w:rPr>
          <w:sz w:val="20"/>
          <w:szCs w:val="20"/>
        </w:rPr>
        <w:t xml:space="preserve">2. </w:t>
      </w:r>
      <w:r w:rsidR="00812BC1" w:rsidRPr="0020613F">
        <w:rPr>
          <w:sz w:val="20"/>
          <w:szCs w:val="20"/>
        </w:rPr>
        <w:t>Construction Engineering/Management</w:t>
      </w:r>
    </w:p>
    <w:p w:rsidR="00812BC1" w:rsidRPr="0020613F" w:rsidRDefault="00F24BF3" w:rsidP="00D601C9">
      <w:pPr>
        <w:ind w:left="1080"/>
        <w:rPr>
          <w:sz w:val="20"/>
          <w:szCs w:val="20"/>
        </w:rPr>
      </w:pPr>
      <w:r w:rsidRPr="0020613F">
        <w:rPr>
          <w:sz w:val="20"/>
          <w:szCs w:val="20"/>
        </w:rPr>
        <w:t xml:space="preserve">3. </w:t>
      </w:r>
      <w:r w:rsidR="00812BC1" w:rsidRPr="0020613F">
        <w:rPr>
          <w:sz w:val="20"/>
          <w:szCs w:val="20"/>
        </w:rPr>
        <w:t xml:space="preserve">Geotechnical Engineering </w:t>
      </w:r>
    </w:p>
    <w:p w:rsidR="00812BC1" w:rsidRPr="0020613F" w:rsidRDefault="00812BC1" w:rsidP="00BB4F04">
      <w:pPr>
        <w:pStyle w:val="ListNumber"/>
        <w:tabs>
          <w:tab w:val="left" w:pos="270"/>
        </w:tabs>
        <w:spacing w:after="0"/>
        <w:ind w:left="450" w:firstLine="0"/>
      </w:pPr>
    </w:p>
    <w:p w:rsidR="00DA6D9A" w:rsidRPr="003D2B79" w:rsidRDefault="00DA6D9A" w:rsidP="00DA6D9A"/>
    <w:p w:rsidR="00DA6D9A" w:rsidRPr="003D2B79" w:rsidRDefault="00DA6D9A" w:rsidP="00DA6D9A"/>
    <w:p w:rsidR="00BE7B37" w:rsidRDefault="00BE7B37" w:rsidP="00893381">
      <w:pPr>
        <w:spacing w:after="200" w:line="276" w:lineRule="auto"/>
        <w:jc w:val="center"/>
        <w:rPr>
          <w:b/>
        </w:rPr>
      </w:pPr>
    </w:p>
    <w:p w:rsidR="00E121D3" w:rsidRPr="003D2B79" w:rsidRDefault="00E121D3" w:rsidP="00893381">
      <w:pPr>
        <w:jc w:val="both"/>
      </w:pPr>
    </w:p>
    <w:tbl>
      <w:tblPr>
        <w:tblStyle w:val="MediumShading2-Accent11"/>
        <w:tblW w:w="8497" w:type="dxa"/>
        <w:tblInd w:w="558" w:type="dxa"/>
        <w:tblBorders>
          <w:left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184"/>
        <w:gridCol w:w="1505"/>
        <w:gridCol w:w="1440"/>
        <w:gridCol w:w="1354"/>
        <w:gridCol w:w="14"/>
      </w:tblGrid>
      <w:tr w:rsidR="00893381" w:rsidRPr="00124922" w:rsidTr="00E121D3">
        <w:trPr>
          <w:gridAfter w:val="1"/>
          <w:cnfStyle w:val="100000000000" w:firstRow="1" w:lastRow="0" w:firstColumn="0" w:lastColumn="0" w:oddVBand="0" w:evenVBand="0" w:oddHBand="0" w:evenHBand="0" w:firstRowFirstColumn="0" w:firstRowLastColumn="0" w:lastRowFirstColumn="0" w:lastRowLastColumn="0"/>
          <w:wAfter w:w="14" w:type="dxa"/>
          <w:trHeight w:val="223"/>
        </w:trPr>
        <w:tc>
          <w:tcPr>
            <w:cnfStyle w:val="001000000100" w:firstRow="0" w:lastRow="0" w:firstColumn="1" w:lastColumn="0" w:oddVBand="0" w:evenVBand="0" w:oddHBand="0" w:evenHBand="0" w:firstRowFirstColumn="1" w:firstRowLastColumn="0" w:lastRowFirstColumn="0" w:lastRowLastColumn="0"/>
            <w:tcW w:w="4184" w:type="dxa"/>
            <w:vMerge w:val="restart"/>
            <w:tcBorders>
              <w:top w:val="none" w:sz="0" w:space="0" w:color="auto"/>
              <w:left w:val="none" w:sz="0" w:space="0" w:color="auto"/>
              <w:bottom w:val="none" w:sz="0" w:space="0" w:color="auto"/>
              <w:right w:val="none" w:sz="0" w:space="0" w:color="auto"/>
            </w:tcBorders>
          </w:tcPr>
          <w:p w:rsidR="00893381" w:rsidRPr="00124922" w:rsidRDefault="00893381" w:rsidP="00D958A4">
            <w:pPr>
              <w:jc w:val="both"/>
            </w:pPr>
          </w:p>
        </w:tc>
        <w:tc>
          <w:tcPr>
            <w:tcW w:w="2945" w:type="dxa"/>
            <w:gridSpan w:val="2"/>
            <w:tcBorders>
              <w:top w:val="none" w:sz="0" w:space="0" w:color="auto"/>
              <w:left w:val="none" w:sz="0" w:space="0" w:color="auto"/>
              <w:bottom w:val="none" w:sz="0" w:space="0" w:color="auto"/>
              <w:right w:val="none" w:sz="0" w:space="0" w:color="auto"/>
            </w:tcBorders>
            <w:shd w:val="clear" w:color="auto" w:fill="0070C0"/>
          </w:tcPr>
          <w:p w:rsidR="00893381" w:rsidRPr="00124922" w:rsidRDefault="00893381" w:rsidP="00D958A4">
            <w:pPr>
              <w:jc w:val="center"/>
              <w:cnfStyle w:val="100000000000" w:firstRow="1" w:lastRow="0" w:firstColumn="0" w:lastColumn="0" w:oddVBand="0" w:evenVBand="0" w:oddHBand="0" w:evenHBand="0" w:firstRowFirstColumn="0" w:firstRowLastColumn="0" w:lastRowFirstColumn="0" w:lastRowLastColumn="0"/>
            </w:pPr>
            <w:r w:rsidRPr="00124922">
              <w:t>HEAD COUNT</w:t>
            </w:r>
          </w:p>
        </w:tc>
        <w:tc>
          <w:tcPr>
            <w:tcW w:w="1354" w:type="dxa"/>
            <w:vMerge w:val="restart"/>
            <w:tcBorders>
              <w:top w:val="none" w:sz="0" w:space="0" w:color="auto"/>
              <w:left w:val="none" w:sz="0" w:space="0" w:color="auto"/>
              <w:bottom w:val="none" w:sz="0" w:space="0" w:color="auto"/>
              <w:right w:val="none" w:sz="0" w:space="0" w:color="auto"/>
            </w:tcBorders>
          </w:tcPr>
          <w:p w:rsidR="00893381" w:rsidRPr="00124922" w:rsidRDefault="00893381" w:rsidP="00D958A4">
            <w:pPr>
              <w:jc w:val="center"/>
              <w:cnfStyle w:val="100000000000" w:firstRow="1" w:lastRow="0" w:firstColumn="0" w:lastColumn="0" w:oddVBand="0" w:evenVBand="0" w:oddHBand="0" w:evenHBand="0" w:firstRowFirstColumn="0" w:firstRowLastColumn="0" w:lastRowFirstColumn="0" w:lastRowLastColumn="0"/>
              <w:rPr>
                <w:vertAlign w:val="superscript"/>
              </w:rPr>
            </w:pPr>
            <w:r w:rsidRPr="00124922">
              <w:t>FTE</w:t>
            </w:r>
            <w:r w:rsidRPr="00124922">
              <w:rPr>
                <w:vertAlign w:val="superscript"/>
              </w:rPr>
              <w:t>2</w:t>
            </w:r>
          </w:p>
          <w:p w:rsidR="00893381" w:rsidRPr="00124922" w:rsidRDefault="00893381" w:rsidP="00D958A4">
            <w:pPr>
              <w:jc w:val="center"/>
              <w:cnfStyle w:val="100000000000" w:firstRow="1" w:lastRow="0" w:firstColumn="0" w:lastColumn="0" w:oddVBand="0" w:evenVBand="0" w:oddHBand="0" w:evenHBand="0" w:firstRowFirstColumn="0" w:firstRowLastColumn="0" w:lastRowFirstColumn="0" w:lastRowLastColumn="0"/>
            </w:pPr>
          </w:p>
        </w:tc>
      </w:tr>
      <w:tr w:rsidR="00893381" w:rsidRPr="00124922" w:rsidTr="00E121D3">
        <w:trPr>
          <w:gridAfter w:val="1"/>
          <w:cnfStyle w:val="000000100000" w:firstRow="0" w:lastRow="0" w:firstColumn="0" w:lastColumn="0" w:oddVBand="0" w:evenVBand="0" w:oddHBand="1" w:evenHBand="0" w:firstRowFirstColumn="0" w:firstRowLastColumn="0" w:lastRowFirstColumn="0" w:lastRowLastColumn="0"/>
          <w:wAfter w:w="14" w:type="dxa"/>
          <w:trHeight w:val="400"/>
        </w:trPr>
        <w:tc>
          <w:tcPr>
            <w:cnfStyle w:val="001000000000" w:firstRow="0" w:lastRow="0" w:firstColumn="1" w:lastColumn="0" w:oddVBand="0" w:evenVBand="0" w:oddHBand="0" w:evenHBand="0" w:firstRowFirstColumn="0" w:firstRowLastColumn="0" w:lastRowFirstColumn="0" w:lastRowLastColumn="0"/>
            <w:tcW w:w="4184" w:type="dxa"/>
            <w:vMerge/>
            <w:tcBorders>
              <w:left w:val="none" w:sz="0" w:space="0" w:color="auto"/>
              <w:bottom w:val="none" w:sz="0" w:space="0" w:color="auto"/>
              <w:right w:val="none" w:sz="0" w:space="0" w:color="auto"/>
            </w:tcBorders>
          </w:tcPr>
          <w:p w:rsidR="00893381" w:rsidRPr="00124922" w:rsidRDefault="00893381" w:rsidP="00D958A4">
            <w:pPr>
              <w:jc w:val="both"/>
            </w:pPr>
          </w:p>
        </w:tc>
        <w:tc>
          <w:tcPr>
            <w:tcW w:w="1505" w:type="dxa"/>
            <w:shd w:val="clear" w:color="auto" w:fill="0070C0"/>
          </w:tcPr>
          <w:p w:rsidR="00893381" w:rsidRPr="00124922" w:rsidRDefault="00893381" w:rsidP="00D958A4">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24922">
              <w:rPr>
                <w:b/>
                <w:bCs/>
                <w:color w:val="FFFFFF" w:themeColor="background1"/>
              </w:rPr>
              <w:t>FT</w:t>
            </w:r>
          </w:p>
        </w:tc>
        <w:tc>
          <w:tcPr>
            <w:tcW w:w="1440" w:type="dxa"/>
            <w:shd w:val="clear" w:color="auto" w:fill="0070C0"/>
          </w:tcPr>
          <w:p w:rsidR="00893381" w:rsidRPr="00124922" w:rsidRDefault="00893381" w:rsidP="00D958A4">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24922">
              <w:rPr>
                <w:b/>
                <w:bCs/>
                <w:color w:val="FFFFFF" w:themeColor="background1"/>
              </w:rPr>
              <w:t>PT</w:t>
            </w:r>
          </w:p>
        </w:tc>
        <w:tc>
          <w:tcPr>
            <w:tcW w:w="1354" w:type="dxa"/>
            <w:vMerge/>
          </w:tcPr>
          <w:p w:rsidR="00893381" w:rsidRPr="00124922" w:rsidRDefault="00893381" w:rsidP="00D958A4">
            <w:pPr>
              <w:jc w:val="both"/>
              <w:cnfStyle w:val="000000100000" w:firstRow="0" w:lastRow="0" w:firstColumn="0" w:lastColumn="0" w:oddVBand="0" w:evenVBand="0" w:oddHBand="1" w:evenHBand="0" w:firstRowFirstColumn="0" w:firstRowLastColumn="0" w:lastRowFirstColumn="0" w:lastRowLastColumn="0"/>
            </w:pPr>
          </w:p>
        </w:tc>
      </w:tr>
      <w:tr w:rsidR="00893381" w:rsidRPr="00124922" w:rsidTr="00E121D3">
        <w:trPr>
          <w:trHeight w:val="427"/>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r w:rsidRPr="00124922">
              <w:t>Administrative</w:t>
            </w:r>
            <w:r w:rsidRPr="00124922">
              <w:rPr>
                <w:vertAlign w:val="superscript"/>
              </w:rPr>
              <w:t>3</w:t>
            </w:r>
          </w:p>
        </w:tc>
        <w:tc>
          <w:tcPr>
            <w:tcW w:w="1505" w:type="dxa"/>
          </w:tcPr>
          <w:p w:rsidR="00893381" w:rsidRPr="00124922" w:rsidRDefault="007D5D5A" w:rsidP="007D5D5A">
            <w:pPr>
              <w:jc w:val="center"/>
              <w:cnfStyle w:val="000000000000" w:firstRow="0" w:lastRow="0" w:firstColumn="0" w:lastColumn="0" w:oddVBand="0" w:evenVBand="0" w:oddHBand="0" w:evenHBand="0" w:firstRowFirstColumn="0" w:firstRowLastColumn="0" w:lastRowFirstColumn="0" w:lastRowLastColumn="0"/>
            </w:pPr>
            <w:r w:rsidRPr="00124922">
              <w:t>1</w:t>
            </w:r>
          </w:p>
        </w:tc>
        <w:tc>
          <w:tcPr>
            <w:tcW w:w="1440" w:type="dxa"/>
          </w:tcPr>
          <w:p w:rsidR="00893381" w:rsidRPr="00124922" w:rsidRDefault="00893381" w:rsidP="007D5D5A">
            <w:pPr>
              <w:jc w:val="center"/>
              <w:cnfStyle w:val="000000000000" w:firstRow="0" w:lastRow="0" w:firstColumn="0" w:lastColumn="0" w:oddVBand="0" w:evenVBand="0" w:oddHBand="0" w:evenHBand="0" w:firstRowFirstColumn="0" w:firstRowLastColumn="0" w:lastRowFirstColumn="0" w:lastRowLastColumn="0"/>
            </w:pPr>
          </w:p>
        </w:tc>
        <w:tc>
          <w:tcPr>
            <w:tcW w:w="1368" w:type="dxa"/>
            <w:gridSpan w:val="2"/>
          </w:tcPr>
          <w:p w:rsidR="00893381" w:rsidRPr="00124922" w:rsidRDefault="00BE7B37" w:rsidP="007D5D5A">
            <w:pPr>
              <w:jc w:val="center"/>
              <w:cnfStyle w:val="000000000000" w:firstRow="0" w:lastRow="0" w:firstColumn="0" w:lastColumn="0" w:oddVBand="0" w:evenVBand="0" w:oddHBand="0" w:evenHBand="0" w:firstRowFirstColumn="0" w:firstRowLastColumn="0" w:lastRowFirstColumn="0" w:lastRowLastColumn="0"/>
            </w:pPr>
            <w:r w:rsidRPr="00124922">
              <w:t>0.53</w:t>
            </w:r>
          </w:p>
        </w:tc>
      </w:tr>
      <w:tr w:rsidR="00893381" w:rsidRPr="00124922" w:rsidTr="00E121D3">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r w:rsidRPr="00124922">
              <w:t>Faculty (tenure-track)</w:t>
            </w:r>
          </w:p>
        </w:tc>
        <w:tc>
          <w:tcPr>
            <w:tcW w:w="1505" w:type="dxa"/>
          </w:tcPr>
          <w:p w:rsidR="00893381" w:rsidRPr="00124922" w:rsidRDefault="00BE7B37" w:rsidP="007D5D5A">
            <w:pPr>
              <w:jc w:val="center"/>
              <w:cnfStyle w:val="000000100000" w:firstRow="0" w:lastRow="0" w:firstColumn="0" w:lastColumn="0" w:oddVBand="0" w:evenVBand="0" w:oddHBand="1" w:evenHBand="0" w:firstRowFirstColumn="0" w:firstRowLastColumn="0" w:lastRowFirstColumn="0" w:lastRowLastColumn="0"/>
            </w:pPr>
            <w:r w:rsidRPr="00124922">
              <w:t>7</w:t>
            </w:r>
          </w:p>
        </w:tc>
        <w:tc>
          <w:tcPr>
            <w:tcW w:w="1440" w:type="dxa"/>
          </w:tcPr>
          <w:p w:rsidR="00893381" w:rsidRPr="00124922" w:rsidRDefault="00893381" w:rsidP="007D5D5A">
            <w:pPr>
              <w:jc w:val="center"/>
              <w:cnfStyle w:val="000000100000" w:firstRow="0" w:lastRow="0" w:firstColumn="0" w:lastColumn="0" w:oddVBand="0" w:evenVBand="0" w:oddHBand="1" w:evenHBand="0" w:firstRowFirstColumn="0" w:firstRowLastColumn="0" w:lastRowFirstColumn="0" w:lastRowLastColumn="0"/>
            </w:pPr>
          </w:p>
        </w:tc>
        <w:tc>
          <w:tcPr>
            <w:tcW w:w="1368" w:type="dxa"/>
            <w:gridSpan w:val="2"/>
          </w:tcPr>
          <w:p w:rsidR="00893381" w:rsidRPr="00124922" w:rsidRDefault="00BE7B37" w:rsidP="007D5D5A">
            <w:pPr>
              <w:jc w:val="center"/>
              <w:cnfStyle w:val="000000100000" w:firstRow="0" w:lastRow="0" w:firstColumn="0" w:lastColumn="0" w:oddVBand="0" w:evenVBand="0" w:oddHBand="1" w:evenHBand="0" w:firstRowFirstColumn="0" w:firstRowLastColumn="0" w:lastRowFirstColumn="0" w:lastRowLastColumn="0"/>
            </w:pPr>
            <w:r w:rsidRPr="00124922">
              <w:t>7.47</w:t>
            </w:r>
          </w:p>
        </w:tc>
      </w:tr>
      <w:tr w:rsidR="00893381" w:rsidRPr="00124922" w:rsidTr="00E121D3">
        <w:trPr>
          <w:trHeight w:val="445"/>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r w:rsidRPr="00124922">
              <w:t>Other Faculty (excluding student Assistants)</w:t>
            </w:r>
          </w:p>
        </w:tc>
        <w:tc>
          <w:tcPr>
            <w:tcW w:w="1505" w:type="dxa"/>
          </w:tcPr>
          <w:p w:rsidR="00893381" w:rsidRPr="00124922" w:rsidRDefault="00893381" w:rsidP="007D5D5A">
            <w:pPr>
              <w:jc w:val="center"/>
              <w:cnfStyle w:val="000000000000" w:firstRow="0" w:lastRow="0" w:firstColumn="0" w:lastColumn="0" w:oddVBand="0" w:evenVBand="0" w:oddHBand="0" w:evenHBand="0" w:firstRowFirstColumn="0" w:firstRowLastColumn="0" w:lastRowFirstColumn="0" w:lastRowLastColumn="0"/>
            </w:pPr>
          </w:p>
        </w:tc>
        <w:tc>
          <w:tcPr>
            <w:tcW w:w="1440" w:type="dxa"/>
          </w:tcPr>
          <w:p w:rsidR="00893381" w:rsidRPr="00124922" w:rsidRDefault="00BE7B37" w:rsidP="007D5D5A">
            <w:pPr>
              <w:jc w:val="center"/>
              <w:cnfStyle w:val="000000000000" w:firstRow="0" w:lastRow="0" w:firstColumn="0" w:lastColumn="0" w:oddVBand="0" w:evenVBand="0" w:oddHBand="0" w:evenHBand="0" w:firstRowFirstColumn="0" w:firstRowLastColumn="0" w:lastRowFirstColumn="0" w:lastRowLastColumn="0"/>
            </w:pPr>
            <w:r w:rsidRPr="00124922">
              <w:t>12</w:t>
            </w:r>
          </w:p>
        </w:tc>
        <w:tc>
          <w:tcPr>
            <w:tcW w:w="1368" w:type="dxa"/>
            <w:gridSpan w:val="2"/>
          </w:tcPr>
          <w:p w:rsidR="00893381" w:rsidRPr="00124922" w:rsidRDefault="00BE7B37" w:rsidP="007D5D5A">
            <w:pPr>
              <w:jc w:val="center"/>
              <w:cnfStyle w:val="000000000000" w:firstRow="0" w:lastRow="0" w:firstColumn="0" w:lastColumn="0" w:oddVBand="0" w:evenVBand="0" w:oddHBand="0" w:evenHBand="0" w:firstRowFirstColumn="0" w:firstRowLastColumn="0" w:lastRowFirstColumn="0" w:lastRowLastColumn="0"/>
            </w:pPr>
            <w:r w:rsidRPr="00124922">
              <w:t>2.29</w:t>
            </w:r>
          </w:p>
        </w:tc>
      </w:tr>
      <w:tr w:rsidR="00893381" w:rsidRPr="00124922" w:rsidTr="00E121D3">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r w:rsidRPr="00124922">
              <w:t>Student Teaching Assistants</w:t>
            </w:r>
          </w:p>
        </w:tc>
        <w:tc>
          <w:tcPr>
            <w:tcW w:w="1505" w:type="dxa"/>
          </w:tcPr>
          <w:p w:rsidR="00893381" w:rsidRPr="00124922" w:rsidRDefault="00893381" w:rsidP="007D5D5A">
            <w:pPr>
              <w:jc w:val="center"/>
              <w:cnfStyle w:val="000000100000" w:firstRow="0" w:lastRow="0" w:firstColumn="0" w:lastColumn="0" w:oddVBand="0" w:evenVBand="0" w:oddHBand="1" w:evenHBand="0" w:firstRowFirstColumn="0" w:firstRowLastColumn="0" w:lastRowFirstColumn="0" w:lastRowLastColumn="0"/>
            </w:pPr>
          </w:p>
        </w:tc>
        <w:tc>
          <w:tcPr>
            <w:tcW w:w="1440" w:type="dxa"/>
          </w:tcPr>
          <w:p w:rsidR="00893381" w:rsidRPr="00124922" w:rsidRDefault="00630D9F" w:rsidP="007D5D5A">
            <w:pPr>
              <w:jc w:val="center"/>
              <w:cnfStyle w:val="000000100000" w:firstRow="0" w:lastRow="0" w:firstColumn="0" w:lastColumn="0" w:oddVBand="0" w:evenVBand="0" w:oddHBand="1" w:evenHBand="0" w:firstRowFirstColumn="0" w:firstRowLastColumn="0" w:lastRowFirstColumn="0" w:lastRowLastColumn="0"/>
            </w:pPr>
            <w:r w:rsidRPr="00124922">
              <w:t>1</w:t>
            </w:r>
          </w:p>
        </w:tc>
        <w:tc>
          <w:tcPr>
            <w:tcW w:w="1368" w:type="dxa"/>
            <w:gridSpan w:val="2"/>
          </w:tcPr>
          <w:p w:rsidR="00893381" w:rsidRPr="00124922" w:rsidRDefault="00893381" w:rsidP="007D5D5A">
            <w:pPr>
              <w:jc w:val="center"/>
              <w:cnfStyle w:val="000000100000" w:firstRow="0" w:lastRow="0" w:firstColumn="0" w:lastColumn="0" w:oddVBand="0" w:evenVBand="0" w:oddHBand="1" w:evenHBand="0" w:firstRowFirstColumn="0" w:firstRowLastColumn="0" w:lastRowFirstColumn="0" w:lastRowLastColumn="0"/>
            </w:pPr>
          </w:p>
        </w:tc>
      </w:tr>
      <w:tr w:rsidR="00893381" w:rsidRPr="00124922" w:rsidTr="00E121D3">
        <w:trPr>
          <w:trHeight w:val="472"/>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r w:rsidRPr="00124922">
              <w:t>Student Research Assistants</w:t>
            </w:r>
          </w:p>
        </w:tc>
        <w:tc>
          <w:tcPr>
            <w:tcW w:w="1505" w:type="dxa"/>
          </w:tcPr>
          <w:p w:rsidR="00893381" w:rsidRPr="00124922" w:rsidRDefault="00893381" w:rsidP="007D5D5A">
            <w:pPr>
              <w:jc w:val="center"/>
              <w:cnfStyle w:val="000000000000" w:firstRow="0" w:lastRow="0" w:firstColumn="0" w:lastColumn="0" w:oddVBand="0" w:evenVBand="0" w:oddHBand="0" w:evenHBand="0" w:firstRowFirstColumn="0" w:firstRowLastColumn="0" w:lastRowFirstColumn="0" w:lastRowLastColumn="0"/>
            </w:pPr>
          </w:p>
        </w:tc>
        <w:tc>
          <w:tcPr>
            <w:tcW w:w="1440" w:type="dxa"/>
          </w:tcPr>
          <w:p w:rsidR="00893381" w:rsidRPr="00124922" w:rsidRDefault="00630D9F" w:rsidP="007D5D5A">
            <w:pPr>
              <w:jc w:val="center"/>
              <w:cnfStyle w:val="000000000000" w:firstRow="0" w:lastRow="0" w:firstColumn="0" w:lastColumn="0" w:oddVBand="0" w:evenVBand="0" w:oddHBand="0" w:evenHBand="0" w:firstRowFirstColumn="0" w:firstRowLastColumn="0" w:lastRowFirstColumn="0" w:lastRowLastColumn="0"/>
            </w:pPr>
            <w:r w:rsidRPr="00124922">
              <w:t>46</w:t>
            </w:r>
          </w:p>
        </w:tc>
        <w:tc>
          <w:tcPr>
            <w:tcW w:w="1368" w:type="dxa"/>
            <w:gridSpan w:val="2"/>
          </w:tcPr>
          <w:p w:rsidR="00893381" w:rsidRPr="00124922" w:rsidRDefault="00630D9F" w:rsidP="007D5D5A">
            <w:pPr>
              <w:jc w:val="center"/>
              <w:cnfStyle w:val="000000000000" w:firstRow="0" w:lastRow="0" w:firstColumn="0" w:lastColumn="0" w:oddVBand="0" w:evenVBand="0" w:oddHBand="0" w:evenHBand="0" w:firstRowFirstColumn="0" w:firstRowLastColumn="0" w:lastRowFirstColumn="0" w:lastRowLastColumn="0"/>
            </w:pPr>
            <w:r w:rsidRPr="00124922">
              <w:t>18</w:t>
            </w:r>
          </w:p>
        </w:tc>
      </w:tr>
      <w:tr w:rsidR="00893381" w:rsidRPr="00124922" w:rsidTr="00E121D3">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r w:rsidRPr="00124922">
              <w:t>Technicians/Specialists</w:t>
            </w:r>
          </w:p>
        </w:tc>
        <w:tc>
          <w:tcPr>
            <w:tcW w:w="1505" w:type="dxa"/>
          </w:tcPr>
          <w:p w:rsidR="00893381" w:rsidRPr="00124922" w:rsidRDefault="00630D9F" w:rsidP="007D5D5A">
            <w:pPr>
              <w:jc w:val="center"/>
              <w:cnfStyle w:val="000000100000" w:firstRow="0" w:lastRow="0" w:firstColumn="0" w:lastColumn="0" w:oddVBand="0" w:evenVBand="0" w:oddHBand="1" w:evenHBand="0" w:firstRowFirstColumn="0" w:firstRowLastColumn="0" w:lastRowFirstColumn="0" w:lastRowLastColumn="0"/>
            </w:pPr>
            <w:r w:rsidRPr="00124922">
              <w:t>1.25</w:t>
            </w:r>
          </w:p>
        </w:tc>
        <w:tc>
          <w:tcPr>
            <w:tcW w:w="1440" w:type="dxa"/>
          </w:tcPr>
          <w:p w:rsidR="00893381" w:rsidRPr="00124922" w:rsidRDefault="00893381" w:rsidP="007D5D5A">
            <w:pPr>
              <w:jc w:val="center"/>
              <w:cnfStyle w:val="000000100000" w:firstRow="0" w:lastRow="0" w:firstColumn="0" w:lastColumn="0" w:oddVBand="0" w:evenVBand="0" w:oddHBand="1" w:evenHBand="0" w:firstRowFirstColumn="0" w:firstRowLastColumn="0" w:lastRowFirstColumn="0" w:lastRowLastColumn="0"/>
            </w:pPr>
          </w:p>
        </w:tc>
        <w:tc>
          <w:tcPr>
            <w:tcW w:w="1368" w:type="dxa"/>
            <w:gridSpan w:val="2"/>
          </w:tcPr>
          <w:p w:rsidR="00893381" w:rsidRPr="00124922" w:rsidRDefault="00630D9F" w:rsidP="007D5D5A">
            <w:pPr>
              <w:jc w:val="center"/>
              <w:cnfStyle w:val="000000100000" w:firstRow="0" w:lastRow="0" w:firstColumn="0" w:lastColumn="0" w:oddVBand="0" w:evenVBand="0" w:oddHBand="1" w:evenHBand="0" w:firstRowFirstColumn="0" w:firstRowLastColumn="0" w:lastRowFirstColumn="0" w:lastRowLastColumn="0"/>
            </w:pPr>
            <w:r w:rsidRPr="00124922">
              <w:t>1.25</w:t>
            </w:r>
          </w:p>
        </w:tc>
      </w:tr>
      <w:tr w:rsidR="00893381" w:rsidRPr="00124922" w:rsidTr="00E121D3">
        <w:trPr>
          <w:trHeight w:val="490"/>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r w:rsidRPr="00124922">
              <w:t>Office/Clerical Employees</w:t>
            </w:r>
          </w:p>
        </w:tc>
        <w:tc>
          <w:tcPr>
            <w:tcW w:w="1505" w:type="dxa"/>
          </w:tcPr>
          <w:p w:rsidR="00893381" w:rsidRPr="00124922" w:rsidRDefault="007D5D5A" w:rsidP="007D5D5A">
            <w:pPr>
              <w:jc w:val="center"/>
              <w:cnfStyle w:val="000000000000" w:firstRow="0" w:lastRow="0" w:firstColumn="0" w:lastColumn="0" w:oddVBand="0" w:evenVBand="0" w:oddHBand="0" w:evenHBand="0" w:firstRowFirstColumn="0" w:firstRowLastColumn="0" w:lastRowFirstColumn="0" w:lastRowLastColumn="0"/>
            </w:pPr>
            <w:r w:rsidRPr="00124922">
              <w:t>1</w:t>
            </w:r>
          </w:p>
        </w:tc>
        <w:tc>
          <w:tcPr>
            <w:tcW w:w="1440" w:type="dxa"/>
          </w:tcPr>
          <w:p w:rsidR="00893381" w:rsidRPr="00124922" w:rsidRDefault="00893381" w:rsidP="007D5D5A">
            <w:pPr>
              <w:jc w:val="center"/>
              <w:cnfStyle w:val="000000000000" w:firstRow="0" w:lastRow="0" w:firstColumn="0" w:lastColumn="0" w:oddVBand="0" w:evenVBand="0" w:oddHBand="0" w:evenHBand="0" w:firstRowFirstColumn="0" w:firstRowLastColumn="0" w:lastRowFirstColumn="0" w:lastRowLastColumn="0"/>
            </w:pPr>
          </w:p>
        </w:tc>
        <w:tc>
          <w:tcPr>
            <w:tcW w:w="1368" w:type="dxa"/>
            <w:gridSpan w:val="2"/>
          </w:tcPr>
          <w:p w:rsidR="00893381" w:rsidRPr="00124922" w:rsidRDefault="007D5D5A" w:rsidP="007D5D5A">
            <w:pPr>
              <w:jc w:val="center"/>
              <w:cnfStyle w:val="000000000000" w:firstRow="0" w:lastRow="0" w:firstColumn="0" w:lastColumn="0" w:oddVBand="0" w:evenVBand="0" w:oddHBand="0" w:evenHBand="0" w:firstRowFirstColumn="0" w:firstRowLastColumn="0" w:lastRowFirstColumn="0" w:lastRowLastColumn="0"/>
            </w:pPr>
            <w:r w:rsidRPr="00124922">
              <w:t>1</w:t>
            </w:r>
          </w:p>
        </w:tc>
      </w:tr>
      <w:tr w:rsidR="00893381" w:rsidRPr="00124922" w:rsidTr="00E121D3">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pPr>
              <w:rPr>
                <w:vertAlign w:val="superscript"/>
              </w:rPr>
            </w:pPr>
            <w:r w:rsidRPr="00124922">
              <w:t>Others</w:t>
            </w:r>
            <w:r w:rsidRPr="00124922">
              <w:rPr>
                <w:vertAlign w:val="superscript"/>
              </w:rPr>
              <w:t>4</w:t>
            </w:r>
          </w:p>
          <w:p w:rsidR="00F24BF3" w:rsidRPr="00124922" w:rsidRDefault="00F24BF3" w:rsidP="00F24BF3">
            <w:r w:rsidRPr="00124922">
              <w:t>A. Proposed Replacement Faculty in next 6 years</w:t>
            </w:r>
          </w:p>
          <w:p w:rsidR="00F24BF3" w:rsidRPr="00124922" w:rsidRDefault="00F24BF3" w:rsidP="00F24BF3">
            <w:r w:rsidRPr="00124922">
              <w:t>B. Proposed New Faculty in next 6 years</w:t>
            </w:r>
          </w:p>
          <w:p w:rsidR="00F24BF3" w:rsidRPr="00124922" w:rsidRDefault="00F24BF3" w:rsidP="00D958A4"/>
        </w:tc>
        <w:tc>
          <w:tcPr>
            <w:tcW w:w="1505" w:type="dxa"/>
          </w:tcPr>
          <w:p w:rsidR="00893381" w:rsidRPr="00124922" w:rsidRDefault="00893381" w:rsidP="00D958A4">
            <w:pPr>
              <w:jc w:val="both"/>
              <w:cnfStyle w:val="000000100000" w:firstRow="0" w:lastRow="0" w:firstColumn="0" w:lastColumn="0" w:oddVBand="0" w:evenVBand="0" w:oddHBand="1" w:evenHBand="0" w:firstRowFirstColumn="0" w:firstRowLastColumn="0" w:lastRowFirstColumn="0" w:lastRowLastColumn="0"/>
            </w:pPr>
          </w:p>
          <w:p w:rsidR="0028506A" w:rsidRPr="00124922" w:rsidRDefault="0028506A" w:rsidP="00D958A4">
            <w:pPr>
              <w:jc w:val="both"/>
              <w:cnfStyle w:val="000000100000" w:firstRow="0" w:lastRow="0" w:firstColumn="0" w:lastColumn="0" w:oddVBand="0" w:evenVBand="0" w:oddHBand="1" w:evenHBand="0" w:firstRowFirstColumn="0" w:firstRowLastColumn="0" w:lastRowFirstColumn="0" w:lastRowLastColumn="0"/>
            </w:pPr>
            <w:r w:rsidRPr="00124922">
              <w:t xml:space="preserve">         5</w:t>
            </w:r>
          </w:p>
          <w:p w:rsidR="0028506A" w:rsidRPr="00124922" w:rsidRDefault="0028506A" w:rsidP="00D958A4">
            <w:pPr>
              <w:jc w:val="both"/>
              <w:cnfStyle w:val="000000100000" w:firstRow="0" w:lastRow="0" w:firstColumn="0" w:lastColumn="0" w:oddVBand="0" w:evenVBand="0" w:oddHBand="1" w:evenHBand="0" w:firstRowFirstColumn="0" w:firstRowLastColumn="0" w:lastRowFirstColumn="0" w:lastRowLastColumn="0"/>
            </w:pPr>
          </w:p>
          <w:p w:rsidR="0028506A" w:rsidRPr="00124922" w:rsidRDefault="0028506A" w:rsidP="00D958A4">
            <w:pPr>
              <w:jc w:val="both"/>
              <w:cnfStyle w:val="000000100000" w:firstRow="0" w:lastRow="0" w:firstColumn="0" w:lastColumn="0" w:oddVBand="0" w:evenVBand="0" w:oddHBand="1" w:evenHBand="0" w:firstRowFirstColumn="0" w:firstRowLastColumn="0" w:lastRowFirstColumn="0" w:lastRowLastColumn="0"/>
            </w:pPr>
            <w:r w:rsidRPr="00124922">
              <w:t xml:space="preserve">         5</w:t>
            </w:r>
          </w:p>
        </w:tc>
        <w:tc>
          <w:tcPr>
            <w:tcW w:w="1440" w:type="dxa"/>
          </w:tcPr>
          <w:p w:rsidR="00893381" w:rsidRPr="00124922" w:rsidRDefault="00893381" w:rsidP="00D958A4">
            <w:pPr>
              <w:jc w:val="both"/>
              <w:cnfStyle w:val="000000100000" w:firstRow="0" w:lastRow="0" w:firstColumn="0" w:lastColumn="0" w:oddVBand="0" w:evenVBand="0" w:oddHBand="1" w:evenHBand="0" w:firstRowFirstColumn="0" w:firstRowLastColumn="0" w:lastRowFirstColumn="0" w:lastRowLastColumn="0"/>
            </w:pPr>
          </w:p>
        </w:tc>
        <w:tc>
          <w:tcPr>
            <w:tcW w:w="1368" w:type="dxa"/>
            <w:gridSpan w:val="2"/>
          </w:tcPr>
          <w:p w:rsidR="00893381" w:rsidRPr="00124922" w:rsidRDefault="00893381" w:rsidP="00D958A4">
            <w:pPr>
              <w:jc w:val="both"/>
              <w:cnfStyle w:val="000000100000" w:firstRow="0" w:lastRow="0" w:firstColumn="0" w:lastColumn="0" w:oddVBand="0" w:evenVBand="0" w:oddHBand="1" w:evenHBand="0" w:firstRowFirstColumn="0" w:firstRowLastColumn="0" w:lastRowFirstColumn="0" w:lastRowLastColumn="0"/>
            </w:pPr>
          </w:p>
          <w:p w:rsidR="0028506A" w:rsidRPr="00124922" w:rsidRDefault="0028506A" w:rsidP="00D958A4">
            <w:pPr>
              <w:jc w:val="both"/>
              <w:cnfStyle w:val="000000100000" w:firstRow="0" w:lastRow="0" w:firstColumn="0" w:lastColumn="0" w:oddVBand="0" w:evenVBand="0" w:oddHBand="1" w:evenHBand="0" w:firstRowFirstColumn="0" w:firstRowLastColumn="0" w:lastRowFirstColumn="0" w:lastRowLastColumn="0"/>
            </w:pPr>
            <w:r w:rsidRPr="00124922">
              <w:t xml:space="preserve">        5</w:t>
            </w:r>
          </w:p>
          <w:p w:rsidR="0028506A" w:rsidRPr="00124922" w:rsidRDefault="0028506A" w:rsidP="00D958A4">
            <w:pPr>
              <w:jc w:val="both"/>
              <w:cnfStyle w:val="000000100000" w:firstRow="0" w:lastRow="0" w:firstColumn="0" w:lastColumn="0" w:oddVBand="0" w:evenVBand="0" w:oddHBand="1" w:evenHBand="0" w:firstRowFirstColumn="0" w:firstRowLastColumn="0" w:lastRowFirstColumn="0" w:lastRowLastColumn="0"/>
            </w:pPr>
          </w:p>
          <w:p w:rsidR="0028506A" w:rsidRPr="00124922" w:rsidRDefault="0028506A" w:rsidP="00D958A4">
            <w:pPr>
              <w:jc w:val="both"/>
              <w:cnfStyle w:val="000000100000" w:firstRow="0" w:lastRow="0" w:firstColumn="0" w:lastColumn="0" w:oddVBand="0" w:evenVBand="0" w:oddHBand="1" w:evenHBand="0" w:firstRowFirstColumn="0" w:firstRowLastColumn="0" w:lastRowFirstColumn="0" w:lastRowLastColumn="0"/>
            </w:pPr>
            <w:r w:rsidRPr="00124922">
              <w:t xml:space="preserve">        5</w:t>
            </w:r>
          </w:p>
        </w:tc>
      </w:tr>
    </w:tbl>
    <w:p w:rsidR="00893381" w:rsidRPr="00124922" w:rsidRDefault="00893381" w:rsidP="00893381">
      <w:pPr>
        <w:jc w:val="both"/>
      </w:pPr>
    </w:p>
    <w:p w:rsidR="00B80E10" w:rsidRPr="00124922" w:rsidRDefault="001B54DC" w:rsidP="001B54DC">
      <w:pPr>
        <w:jc w:val="center"/>
        <w:rPr>
          <w:b/>
          <w:bCs/>
          <w:color w:val="365F91"/>
        </w:rPr>
      </w:pPr>
      <w:r w:rsidRPr="00124922">
        <w:rPr>
          <w:b/>
          <w:bCs/>
          <w:color w:val="365F91"/>
        </w:rPr>
        <w:t>Table 8.</w:t>
      </w:r>
      <w:r w:rsidR="001907B9" w:rsidRPr="00124922">
        <w:rPr>
          <w:b/>
          <w:bCs/>
          <w:color w:val="365F91"/>
        </w:rPr>
        <w:t>7</w:t>
      </w:r>
      <w:r w:rsidRPr="00124922">
        <w:rPr>
          <w:b/>
          <w:bCs/>
          <w:color w:val="365F91"/>
        </w:rPr>
        <w:t xml:space="preserve">:  Personnel Data for </w:t>
      </w:r>
      <w:r w:rsidR="001907B9" w:rsidRPr="00124922">
        <w:rPr>
          <w:b/>
          <w:bCs/>
          <w:color w:val="365F91"/>
        </w:rPr>
        <w:t>Electrical</w:t>
      </w:r>
      <w:r w:rsidR="00701E63" w:rsidRPr="00124922">
        <w:rPr>
          <w:b/>
          <w:bCs/>
          <w:color w:val="365F91"/>
        </w:rPr>
        <w:t xml:space="preserve"> </w:t>
      </w:r>
      <w:r w:rsidR="00B80E10" w:rsidRPr="00124922">
        <w:rPr>
          <w:b/>
          <w:bCs/>
          <w:color w:val="365F91"/>
        </w:rPr>
        <w:t xml:space="preserve">and Computer </w:t>
      </w:r>
      <w:r w:rsidRPr="00124922">
        <w:rPr>
          <w:b/>
          <w:bCs/>
          <w:color w:val="365F91"/>
        </w:rPr>
        <w:t>Engineering</w:t>
      </w:r>
    </w:p>
    <w:p w:rsidR="001B54DC" w:rsidRPr="00124922" w:rsidRDefault="001B54DC" w:rsidP="001B54DC">
      <w:pPr>
        <w:jc w:val="center"/>
        <w:rPr>
          <w:b/>
          <w:bCs/>
        </w:rPr>
      </w:pPr>
      <w:r w:rsidRPr="00124922">
        <w:rPr>
          <w:b/>
          <w:bCs/>
          <w:color w:val="365F91"/>
        </w:rPr>
        <w:t>(Year</w:t>
      </w:r>
      <w:r w:rsidRPr="00124922">
        <w:rPr>
          <w:b/>
          <w:bCs/>
          <w:color w:val="365F91"/>
          <w:vertAlign w:val="superscript"/>
        </w:rPr>
        <w:t>1</w:t>
      </w:r>
      <w:r w:rsidRPr="00124922">
        <w:rPr>
          <w:b/>
          <w:bCs/>
          <w:color w:val="365F91"/>
        </w:rPr>
        <w:t>:  Fall 2011)</w:t>
      </w:r>
    </w:p>
    <w:p w:rsidR="001B54DC" w:rsidRPr="00124922" w:rsidRDefault="001B54DC" w:rsidP="001B54DC">
      <w:pPr>
        <w:ind w:left="360"/>
        <w:jc w:val="center"/>
        <w:rPr>
          <w:b/>
          <w:bCs/>
          <w:color w:val="365F91"/>
        </w:rPr>
      </w:pPr>
    </w:p>
    <w:p w:rsidR="001B54DC" w:rsidRPr="0020613F" w:rsidRDefault="001B54DC" w:rsidP="00D601C9">
      <w:pPr>
        <w:pStyle w:val="ListParagraph"/>
        <w:numPr>
          <w:ilvl w:val="0"/>
          <w:numId w:val="27"/>
        </w:numPr>
        <w:rPr>
          <w:sz w:val="20"/>
          <w:szCs w:val="20"/>
        </w:rPr>
      </w:pPr>
      <w:r w:rsidRPr="0020613F">
        <w:rPr>
          <w:rStyle w:val="LineNumber"/>
          <w:sz w:val="20"/>
          <w:szCs w:val="20"/>
        </w:rPr>
        <w:t xml:space="preserve">Data on this table is for Fall 2011 (fall term immediately preceding the visit).  </w:t>
      </w:r>
    </w:p>
    <w:p w:rsidR="001B54DC" w:rsidRPr="0020613F" w:rsidRDefault="001B54DC" w:rsidP="00D601C9">
      <w:pPr>
        <w:pStyle w:val="ListParagraph"/>
        <w:tabs>
          <w:tab w:val="left" w:pos="720"/>
        </w:tabs>
        <w:ind w:left="810"/>
        <w:rPr>
          <w:sz w:val="20"/>
          <w:szCs w:val="20"/>
        </w:rPr>
      </w:pPr>
    </w:p>
    <w:p w:rsidR="001B54DC" w:rsidRPr="0020613F" w:rsidRDefault="001B54DC" w:rsidP="00D601C9">
      <w:pPr>
        <w:pStyle w:val="ListNumber"/>
        <w:spacing w:after="0"/>
        <w:ind w:left="720" w:hanging="270"/>
        <w:jc w:val="left"/>
        <w:rPr>
          <w:sz w:val="20"/>
          <w:szCs w:val="20"/>
        </w:rPr>
      </w:pPr>
      <w:r w:rsidRPr="0020613F">
        <w:rPr>
          <w:rStyle w:val="LineNumber"/>
          <w:sz w:val="20"/>
          <w:szCs w:val="20"/>
          <w:vertAlign w:val="superscript"/>
        </w:rPr>
        <w:t>2</w:t>
      </w:r>
      <w:r w:rsidRPr="0020613F">
        <w:rPr>
          <w:rStyle w:val="LineNumber"/>
          <w:sz w:val="20"/>
          <w:szCs w:val="20"/>
          <w:vertAlign w:val="superscript"/>
        </w:rPr>
        <w:tab/>
      </w:r>
      <w:r w:rsidRPr="0020613F">
        <w:rPr>
          <w:rStyle w:val="LineNumber"/>
          <w:sz w:val="20"/>
          <w:szCs w:val="20"/>
        </w:rPr>
        <w:t xml:space="preserve">For student teaching assistants, 1 FTE equals 20 hours per week of work (or service). </w:t>
      </w:r>
      <w:r w:rsidRPr="0020613F">
        <w:rPr>
          <w:sz w:val="20"/>
          <w:szCs w:val="20"/>
        </w:rPr>
        <w:t>For undergraduate and graduate students, 1 FTE equals 24 quarter credit-hours of institutional course work. For faculty members, 1 FTE equals 15 units.</w:t>
      </w:r>
    </w:p>
    <w:p w:rsidR="001B54DC" w:rsidRPr="0020613F" w:rsidRDefault="001B54DC" w:rsidP="00D601C9">
      <w:pPr>
        <w:pStyle w:val="ListNumber"/>
        <w:spacing w:after="0"/>
        <w:ind w:left="810" w:firstLine="0"/>
        <w:jc w:val="left"/>
        <w:rPr>
          <w:sz w:val="20"/>
          <w:szCs w:val="20"/>
        </w:rPr>
      </w:pPr>
    </w:p>
    <w:p w:rsidR="001B54DC" w:rsidRPr="0020613F" w:rsidRDefault="001B54DC" w:rsidP="00D601C9">
      <w:pPr>
        <w:pStyle w:val="ListNumber"/>
        <w:spacing w:after="0"/>
        <w:ind w:left="720" w:hanging="270"/>
        <w:jc w:val="left"/>
        <w:rPr>
          <w:sz w:val="20"/>
          <w:szCs w:val="20"/>
        </w:rPr>
      </w:pPr>
      <w:r w:rsidRPr="0020613F">
        <w:rPr>
          <w:sz w:val="20"/>
          <w:szCs w:val="20"/>
          <w:vertAlign w:val="superscript"/>
        </w:rPr>
        <w:t>3</w:t>
      </w:r>
      <w:r w:rsidRPr="0020613F">
        <w:rPr>
          <w:sz w:val="20"/>
          <w:szCs w:val="20"/>
          <w:vertAlign w:val="superscript"/>
        </w:rPr>
        <w:tab/>
      </w:r>
      <w:r w:rsidRPr="0020613F">
        <w:rPr>
          <w:sz w:val="20"/>
          <w:szCs w:val="20"/>
        </w:rPr>
        <w:t>Persons holding joint administrative/faculty positions or other combined assignments are allocated to each category according to the fraction of the appointment assigned to that category.</w:t>
      </w:r>
    </w:p>
    <w:p w:rsidR="001B54DC" w:rsidRPr="0020613F" w:rsidRDefault="001B54DC" w:rsidP="00D601C9">
      <w:pPr>
        <w:pStyle w:val="ListNumber"/>
        <w:spacing w:after="0"/>
        <w:ind w:left="720" w:hanging="270"/>
        <w:jc w:val="left"/>
        <w:rPr>
          <w:sz w:val="20"/>
          <w:szCs w:val="20"/>
        </w:rPr>
      </w:pPr>
    </w:p>
    <w:p w:rsidR="00893381" w:rsidRPr="0020613F" w:rsidRDefault="001B54DC" w:rsidP="00D601C9">
      <w:pPr>
        <w:pStyle w:val="ListNumber"/>
        <w:spacing w:after="0"/>
        <w:ind w:left="720" w:hanging="270"/>
        <w:jc w:val="left"/>
      </w:pPr>
      <w:r w:rsidRPr="0020613F">
        <w:rPr>
          <w:sz w:val="20"/>
          <w:szCs w:val="20"/>
          <w:vertAlign w:val="superscript"/>
        </w:rPr>
        <w:t>4</w:t>
      </w:r>
      <w:r w:rsidRPr="0020613F">
        <w:rPr>
          <w:sz w:val="20"/>
          <w:szCs w:val="20"/>
          <w:vertAlign w:val="superscript"/>
        </w:rPr>
        <w:tab/>
      </w:r>
      <w:r w:rsidRPr="0020613F">
        <w:rPr>
          <w:sz w:val="20"/>
          <w:szCs w:val="20"/>
        </w:rPr>
        <w:t>Proposed Replacement/New Faculty in the next 6 years.</w:t>
      </w:r>
    </w:p>
    <w:p w:rsidR="0028506A" w:rsidRPr="0020613F" w:rsidRDefault="0028506A" w:rsidP="00D601C9">
      <w:pPr>
        <w:pStyle w:val="ListNumber"/>
        <w:spacing w:after="0"/>
        <w:ind w:left="720" w:firstLine="0"/>
        <w:jc w:val="left"/>
        <w:rPr>
          <w:sz w:val="20"/>
          <w:szCs w:val="20"/>
        </w:rPr>
      </w:pPr>
      <w:r w:rsidRPr="0020613F">
        <w:rPr>
          <w:sz w:val="20"/>
          <w:szCs w:val="20"/>
        </w:rPr>
        <w:t>A. Replacement Faculty</w:t>
      </w:r>
    </w:p>
    <w:p w:rsidR="0028506A" w:rsidRPr="0020613F" w:rsidRDefault="00EB3CF1" w:rsidP="00D601C9">
      <w:pPr>
        <w:pStyle w:val="ListNumber"/>
        <w:spacing w:after="0"/>
        <w:ind w:left="720" w:firstLine="360"/>
        <w:jc w:val="left"/>
        <w:rPr>
          <w:sz w:val="20"/>
          <w:szCs w:val="20"/>
        </w:rPr>
      </w:pPr>
      <w:r w:rsidRPr="0020613F">
        <w:rPr>
          <w:sz w:val="20"/>
          <w:szCs w:val="20"/>
        </w:rPr>
        <w:t>1. Electric Power Systems</w:t>
      </w:r>
    </w:p>
    <w:p w:rsidR="0028506A" w:rsidRPr="0020613F" w:rsidRDefault="0028506A" w:rsidP="00D601C9">
      <w:pPr>
        <w:pStyle w:val="ListNumber"/>
        <w:spacing w:after="0"/>
        <w:ind w:left="720" w:firstLine="360"/>
        <w:jc w:val="left"/>
        <w:rPr>
          <w:sz w:val="20"/>
          <w:szCs w:val="20"/>
        </w:rPr>
      </w:pPr>
      <w:r w:rsidRPr="0020613F">
        <w:rPr>
          <w:sz w:val="20"/>
          <w:szCs w:val="20"/>
        </w:rPr>
        <w:t xml:space="preserve">2. </w:t>
      </w:r>
      <w:r w:rsidR="00EB3CF1" w:rsidRPr="0020613F">
        <w:rPr>
          <w:sz w:val="20"/>
          <w:szCs w:val="20"/>
        </w:rPr>
        <w:t>Electronics with Emphasis on Power Electronics and Electronic Drives</w:t>
      </w:r>
    </w:p>
    <w:p w:rsidR="0028506A" w:rsidRPr="0020613F" w:rsidRDefault="0028506A" w:rsidP="00D601C9">
      <w:pPr>
        <w:pStyle w:val="ListNumber"/>
        <w:spacing w:after="0"/>
        <w:ind w:left="720" w:firstLine="360"/>
        <w:jc w:val="left"/>
        <w:rPr>
          <w:sz w:val="20"/>
          <w:szCs w:val="20"/>
        </w:rPr>
      </w:pPr>
      <w:r w:rsidRPr="0020613F">
        <w:rPr>
          <w:sz w:val="20"/>
          <w:szCs w:val="20"/>
        </w:rPr>
        <w:t xml:space="preserve">3. </w:t>
      </w:r>
      <w:r w:rsidR="00EB3CF1" w:rsidRPr="0020613F">
        <w:rPr>
          <w:sz w:val="20"/>
          <w:szCs w:val="20"/>
        </w:rPr>
        <w:t>Communications and Signal processing</w:t>
      </w:r>
    </w:p>
    <w:p w:rsidR="00EB3CF1" w:rsidRPr="0020613F" w:rsidRDefault="00EB3CF1" w:rsidP="00D601C9">
      <w:pPr>
        <w:pStyle w:val="ListNumber"/>
        <w:spacing w:after="0"/>
        <w:ind w:left="720" w:firstLine="360"/>
        <w:jc w:val="left"/>
        <w:rPr>
          <w:sz w:val="20"/>
          <w:szCs w:val="20"/>
        </w:rPr>
      </w:pPr>
      <w:r w:rsidRPr="0020613F">
        <w:rPr>
          <w:sz w:val="20"/>
          <w:szCs w:val="20"/>
        </w:rPr>
        <w:t>4. Systems Engineering</w:t>
      </w:r>
    </w:p>
    <w:p w:rsidR="00EB3CF1" w:rsidRPr="0020613F" w:rsidRDefault="00EB3CF1" w:rsidP="00D601C9">
      <w:pPr>
        <w:pStyle w:val="ListNumber"/>
        <w:spacing w:after="0"/>
        <w:ind w:left="720" w:firstLine="360"/>
        <w:jc w:val="left"/>
        <w:rPr>
          <w:sz w:val="20"/>
          <w:szCs w:val="20"/>
        </w:rPr>
      </w:pPr>
      <w:r w:rsidRPr="0020613F">
        <w:rPr>
          <w:sz w:val="20"/>
          <w:szCs w:val="20"/>
        </w:rPr>
        <w:t>5. Electronics, VLSI and NanoElectronics</w:t>
      </w:r>
    </w:p>
    <w:p w:rsidR="00EB3CF1" w:rsidRPr="0020613F" w:rsidRDefault="00EB3CF1" w:rsidP="00D601C9">
      <w:pPr>
        <w:pStyle w:val="ListNumber"/>
        <w:spacing w:after="0"/>
        <w:ind w:left="720" w:hanging="270"/>
        <w:jc w:val="left"/>
        <w:rPr>
          <w:sz w:val="20"/>
          <w:szCs w:val="20"/>
        </w:rPr>
      </w:pPr>
    </w:p>
    <w:p w:rsidR="0028506A" w:rsidRPr="0020613F" w:rsidRDefault="0028506A" w:rsidP="00D601C9">
      <w:pPr>
        <w:pStyle w:val="ListNumber"/>
        <w:spacing w:after="0"/>
        <w:ind w:left="720" w:firstLine="0"/>
        <w:jc w:val="left"/>
        <w:rPr>
          <w:sz w:val="20"/>
          <w:szCs w:val="20"/>
        </w:rPr>
      </w:pPr>
      <w:r w:rsidRPr="0020613F">
        <w:rPr>
          <w:sz w:val="20"/>
          <w:szCs w:val="20"/>
        </w:rPr>
        <w:t xml:space="preserve">B. New Faculty </w:t>
      </w:r>
    </w:p>
    <w:p w:rsidR="0028506A" w:rsidRPr="0020613F" w:rsidRDefault="0028506A" w:rsidP="00D601C9">
      <w:pPr>
        <w:pStyle w:val="ListNumber"/>
        <w:spacing w:after="0"/>
        <w:ind w:left="720" w:firstLine="360"/>
        <w:jc w:val="left"/>
        <w:rPr>
          <w:sz w:val="20"/>
          <w:szCs w:val="20"/>
        </w:rPr>
      </w:pPr>
      <w:r w:rsidRPr="0020613F">
        <w:rPr>
          <w:sz w:val="20"/>
          <w:szCs w:val="20"/>
        </w:rPr>
        <w:t xml:space="preserve">1. </w:t>
      </w:r>
      <w:r w:rsidR="00EB3CF1" w:rsidRPr="0020613F">
        <w:rPr>
          <w:sz w:val="20"/>
          <w:szCs w:val="20"/>
        </w:rPr>
        <w:t>Biomedical Engineering</w:t>
      </w:r>
    </w:p>
    <w:p w:rsidR="0028506A" w:rsidRPr="0020613F" w:rsidRDefault="0028506A" w:rsidP="00D601C9">
      <w:pPr>
        <w:pStyle w:val="ListNumber"/>
        <w:spacing w:after="0"/>
        <w:ind w:left="720" w:firstLine="360"/>
        <w:jc w:val="left"/>
        <w:rPr>
          <w:sz w:val="20"/>
          <w:szCs w:val="20"/>
        </w:rPr>
      </w:pPr>
      <w:r w:rsidRPr="0020613F">
        <w:rPr>
          <w:sz w:val="20"/>
          <w:szCs w:val="20"/>
        </w:rPr>
        <w:t xml:space="preserve">2. </w:t>
      </w:r>
      <w:r w:rsidR="00EB3CF1" w:rsidRPr="0020613F">
        <w:rPr>
          <w:sz w:val="20"/>
          <w:szCs w:val="20"/>
        </w:rPr>
        <w:t>A</w:t>
      </w:r>
      <w:r w:rsidR="001F0B91" w:rsidRPr="0020613F">
        <w:rPr>
          <w:sz w:val="20"/>
          <w:szCs w:val="20"/>
        </w:rPr>
        <w:t>8.</w:t>
      </w:r>
      <w:r w:rsidR="00EB3CF1" w:rsidRPr="0020613F">
        <w:rPr>
          <w:sz w:val="20"/>
          <w:szCs w:val="20"/>
        </w:rPr>
        <w:t>hoc and distributed sensor Networking</w:t>
      </w:r>
    </w:p>
    <w:p w:rsidR="00EB3CF1" w:rsidRPr="0020613F" w:rsidRDefault="0028506A" w:rsidP="00D601C9">
      <w:pPr>
        <w:pStyle w:val="ListNumber"/>
        <w:spacing w:after="0"/>
        <w:ind w:left="720" w:firstLine="360"/>
        <w:jc w:val="left"/>
        <w:rPr>
          <w:sz w:val="20"/>
          <w:szCs w:val="20"/>
        </w:rPr>
      </w:pPr>
      <w:r w:rsidRPr="0020613F">
        <w:rPr>
          <w:sz w:val="20"/>
          <w:szCs w:val="20"/>
        </w:rPr>
        <w:t xml:space="preserve">3. </w:t>
      </w:r>
      <w:r w:rsidR="00EB3CF1" w:rsidRPr="0020613F">
        <w:rPr>
          <w:sz w:val="20"/>
          <w:szCs w:val="20"/>
        </w:rPr>
        <w:t>Embedded Systems</w:t>
      </w:r>
    </w:p>
    <w:p w:rsidR="00EB3CF1" w:rsidRPr="0020613F" w:rsidRDefault="00EB3CF1" w:rsidP="00D601C9">
      <w:pPr>
        <w:pStyle w:val="ListNumber"/>
        <w:spacing w:after="0"/>
        <w:ind w:left="720" w:firstLine="360"/>
        <w:jc w:val="left"/>
        <w:rPr>
          <w:sz w:val="20"/>
          <w:szCs w:val="20"/>
        </w:rPr>
      </w:pPr>
      <w:r w:rsidRPr="0020613F">
        <w:rPr>
          <w:sz w:val="20"/>
          <w:szCs w:val="20"/>
        </w:rPr>
        <w:t>4.</w:t>
      </w:r>
      <w:r w:rsidR="005A2FF6" w:rsidRPr="0020613F">
        <w:rPr>
          <w:sz w:val="20"/>
          <w:szCs w:val="20"/>
        </w:rPr>
        <w:t xml:space="preserve"> HPC and Cloud Computing</w:t>
      </w:r>
    </w:p>
    <w:p w:rsidR="0028506A" w:rsidRPr="0020613F" w:rsidRDefault="00EB3CF1" w:rsidP="00D601C9">
      <w:pPr>
        <w:pStyle w:val="ListNumber"/>
        <w:spacing w:after="0"/>
        <w:ind w:left="720" w:firstLine="360"/>
        <w:jc w:val="left"/>
        <w:rPr>
          <w:sz w:val="20"/>
          <w:szCs w:val="20"/>
        </w:rPr>
      </w:pPr>
      <w:r w:rsidRPr="0020613F">
        <w:rPr>
          <w:sz w:val="20"/>
          <w:szCs w:val="20"/>
        </w:rPr>
        <w:t>5.</w:t>
      </w:r>
      <w:r w:rsidR="005A2FF6" w:rsidRPr="0020613F">
        <w:rPr>
          <w:sz w:val="20"/>
          <w:szCs w:val="20"/>
        </w:rPr>
        <w:t xml:space="preserve"> Distributed Robotics</w:t>
      </w:r>
    </w:p>
    <w:p w:rsidR="00EB3CF1" w:rsidRPr="001B54DC" w:rsidRDefault="00EB3CF1" w:rsidP="001B54DC">
      <w:pPr>
        <w:pStyle w:val="ListNumber"/>
        <w:spacing w:after="0"/>
        <w:ind w:left="720" w:firstLine="360"/>
        <w:rPr>
          <w:sz w:val="20"/>
          <w:szCs w:val="20"/>
        </w:rPr>
      </w:pPr>
    </w:p>
    <w:p w:rsidR="00EB3CF1" w:rsidRPr="001B54DC" w:rsidRDefault="00EB3CF1" w:rsidP="001B54DC">
      <w:pPr>
        <w:pStyle w:val="ListNumber"/>
        <w:spacing w:after="0"/>
        <w:ind w:left="720" w:hanging="270"/>
        <w:rPr>
          <w:sz w:val="20"/>
          <w:szCs w:val="20"/>
        </w:rPr>
      </w:pPr>
    </w:p>
    <w:p w:rsidR="00EB3CF1" w:rsidRDefault="00EB3CF1" w:rsidP="00EB3CF1">
      <w:pPr>
        <w:jc w:val="both"/>
        <w:rPr>
          <w:noProof/>
          <w:u w:val="single"/>
        </w:rPr>
      </w:pPr>
    </w:p>
    <w:p w:rsidR="00893381" w:rsidRPr="003D2B79" w:rsidRDefault="00893381" w:rsidP="00893381">
      <w:pPr>
        <w:jc w:val="both"/>
      </w:pPr>
    </w:p>
    <w:tbl>
      <w:tblPr>
        <w:tblStyle w:val="MediumShading2-Accent11"/>
        <w:tblW w:w="8497" w:type="dxa"/>
        <w:tblInd w:w="558" w:type="dxa"/>
        <w:tblBorders>
          <w:left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184"/>
        <w:gridCol w:w="1505"/>
        <w:gridCol w:w="1440"/>
        <w:gridCol w:w="1354"/>
        <w:gridCol w:w="14"/>
      </w:tblGrid>
      <w:tr w:rsidR="00893381" w:rsidRPr="00124922" w:rsidTr="00E121D3">
        <w:trPr>
          <w:gridAfter w:val="1"/>
          <w:cnfStyle w:val="100000000000" w:firstRow="1" w:lastRow="0" w:firstColumn="0" w:lastColumn="0" w:oddVBand="0" w:evenVBand="0" w:oddHBand="0" w:evenHBand="0" w:firstRowFirstColumn="0" w:firstRowLastColumn="0" w:lastRowFirstColumn="0" w:lastRowLastColumn="0"/>
          <w:wAfter w:w="14" w:type="dxa"/>
          <w:trHeight w:val="223"/>
        </w:trPr>
        <w:tc>
          <w:tcPr>
            <w:cnfStyle w:val="001000000100" w:firstRow="0" w:lastRow="0" w:firstColumn="1" w:lastColumn="0" w:oddVBand="0" w:evenVBand="0" w:oddHBand="0" w:evenHBand="0" w:firstRowFirstColumn="1" w:firstRowLastColumn="0" w:lastRowFirstColumn="0" w:lastRowLastColumn="0"/>
            <w:tcW w:w="4184" w:type="dxa"/>
            <w:vMerge w:val="restart"/>
            <w:tcBorders>
              <w:top w:val="none" w:sz="0" w:space="0" w:color="auto"/>
              <w:left w:val="none" w:sz="0" w:space="0" w:color="auto"/>
              <w:bottom w:val="none" w:sz="0" w:space="0" w:color="auto"/>
              <w:right w:val="none" w:sz="0" w:space="0" w:color="auto"/>
            </w:tcBorders>
          </w:tcPr>
          <w:p w:rsidR="00893381" w:rsidRPr="00124922" w:rsidRDefault="00893381" w:rsidP="00D958A4">
            <w:pPr>
              <w:jc w:val="both"/>
            </w:pPr>
          </w:p>
        </w:tc>
        <w:tc>
          <w:tcPr>
            <w:tcW w:w="2945" w:type="dxa"/>
            <w:gridSpan w:val="2"/>
            <w:tcBorders>
              <w:top w:val="none" w:sz="0" w:space="0" w:color="auto"/>
              <w:left w:val="none" w:sz="0" w:space="0" w:color="auto"/>
              <w:bottom w:val="none" w:sz="0" w:space="0" w:color="auto"/>
              <w:right w:val="none" w:sz="0" w:space="0" w:color="auto"/>
            </w:tcBorders>
          </w:tcPr>
          <w:p w:rsidR="00893381" w:rsidRPr="00124922" w:rsidRDefault="00893381" w:rsidP="00D958A4">
            <w:pPr>
              <w:jc w:val="center"/>
              <w:cnfStyle w:val="100000000000" w:firstRow="1" w:lastRow="0" w:firstColumn="0" w:lastColumn="0" w:oddVBand="0" w:evenVBand="0" w:oddHBand="0" w:evenHBand="0" w:firstRowFirstColumn="0" w:firstRowLastColumn="0" w:lastRowFirstColumn="0" w:lastRowLastColumn="0"/>
            </w:pPr>
            <w:r w:rsidRPr="00124922">
              <w:t>HEAD COUNT</w:t>
            </w:r>
          </w:p>
        </w:tc>
        <w:tc>
          <w:tcPr>
            <w:tcW w:w="1354" w:type="dxa"/>
            <w:vMerge w:val="restart"/>
            <w:tcBorders>
              <w:top w:val="none" w:sz="0" w:space="0" w:color="auto"/>
              <w:left w:val="none" w:sz="0" w:space="0" w:color="auto"/>
              <w:bottom w:val="none" w:sz="0" w:space="0" w:color="auto"/>
              <w:right w:val="none" w:sz="0" w:space="0" w:color="auto"/>
            </w:tcBorders>
          </w:tcPr>
          <w:p w:rsidR="00893381" w:rsidRPr="00124922" w:rsidRDefault="00893381" w:rsidP="00D958A4">
            <w:pPr>
              <w:jc w:val="center"/>
              <w:cnfStyle w:val="100000000000" w:firstRow="1" w:lastRow="0" w:firstColumn="0" w:lastColumn="0" w:oddVBand="0" w:evenVBand="0" w:oddHBand="0" w:evenHBand="0" w:firstRowFirstColumn="0" w:firstRowLastColumn="0" w:lastRowFirstColumn="0" w:lastRowLastColumn="0"/>
              <w:rPr>
                <w:vertAlign w:val="superscript"/>
              </w:rPr>
            </w:pPr>
            <w:r w:rsidRPr="00124922">
              <w:t>FTE</w:t>
            </w:r>
            <w:r w:rsidRPr="00124922">
              <w:rPr>
                <w:vertAlign w:val="superscript"/>
              </w:rPr>
              <w:t>2</w:t>
            </w:r>
          </w:p>
          <w:p w:rsidR="00893381" w:rsidRPr="00124922" w:rsidRDefault="00893381" w:rsidP="00D958A4">
            <w:pPr>
              <w:jc w:val="center"/>
              <w:cnfStyle w:val="100000000000" w:firstRow="1" w:lastRow="0" w:firstColumn="0" w:lastColumn="0" w:oddVBand="0" w:evenVBand="0" w:oddHBand="0" w:evenHBand="0" w:firstRowFirstColumn="0" w:firstRowLastColumn="0" w:lastRowFirstColumn="0" w:lastRowLastColumn="0"/>
            </w:pPr>
          </w:p>
        </w:tc>
      </w:tr>
      <w:tr w:rsidR="00893381" w:rsidRPr="00124922" w:rsidTr="00E121D3">
        <w:trPr>
          <w:gridAfter w:val="1"/>
          <w:cnfStyle w:val="000000100000" w:firstRow="0" w:lastRow="0" w:firstColumn="0" w:lastColumn="0" w:oddVBand="0" w:evenVBand="0" w:oddHBand="1" w:evenHBand="0" w:firstRowFirstColumn="0" w:firstRowLastColumn="0" w:lastRowFirstColumn="0" w:lastRowLastColumn="0"/>
          <w:wAfter w:w="14" w:type="dxa"/>
          <w:trHeight w:val="400"/>
        </w:trPr>
        <w:tc>
          <w:tcPr>
            <w:cnfStyle w:val="001000000000" w:firstRow="0" w:lastRow="0" w:firstColumn="1" w:lastColumn="0" w:oddVBand="0" w:evenVBand="0" w:oddHBand="0" w:evenHBand="0" w:firstRowFirstColumn="0" w:firstRowLastColumn="0" w:lastRowFirstColumn="0" w:lastRowLastColumn="0"/>
            <w:tcW w:w="4184" w:type="dxa"/>
            <w:vMerge/>
            <w:tcBorders>
              <w:left w:val="none" w:sz="0" w:space="0" w:color="auto"/>
              <w:bottom w:val="none" w:sz="0" w:space="0" w:color="auto"/>
              <w:right w:val="none" w:sz="0" w:space="0" w:color="auto"/>
            </w:tcBorders>
          </w:tcPr>
          <w:p w:rsidR="00893381" w:rsidRPr="00124922" w:rsidRDefault="00893381" w:rsidP="00D958A4">
            <w:pPr>
              <w:jc w:val="both"/>
            </w:pPr>
          </w:p>
        </w:tc>
        <w:tc>
          <w:tcPr>
            <w:tcW w:w="1505" w:type="dxa"/>
            <w:shd w:val="clear" w:color="auto" w:fill="0070C0"/>
          </w:tcPr>
          <w:p w:rsidR="00893381" w:rsidRPr="00124922" w:rsidRDefault="00893381" w:rsidP="00D958A4">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24922">
              <w:rPr>
                <w:b/>
                <w:bCs/>
                <w:color w:val="FFFFFF" w:themeColor="background1"/>
              </w:rPr>
              <w:t>FT</w:t>
            </w:r>
          </w:p>
        </w:tc>
        <w:tc>
          <w:tcPr>
            <w:tcW w:w="1440" w:type="dxa"/>
            <w:shd w:val="clear" w:color="auto" w:fill="0070C0"/>
          </w:tcPr>
          <w:p w:rsidR="00893381" w:rsidRPr="00124922" w:rsidRDefault="00893381" w:rsidP="00D958A4">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24922">
              <w:rPr>
                <w:b/>
                <w:bCs/>
                <w:color w:val="FFFFFF" w:themeColor="background1"/>
              </w:rPr>
              <w:t>PT</w:t>
            </w:r>
          </w:p>
        </w:tc>
        <w:tc>
          <w:tcPr>
            <w:tcW w:w="1354" w:type="dxa"/>
            <w:vMerge/>
          </w:tcPr>
          <w:p w:rsidR="00893381" w:rsidRPr="00124922" w:rsidRDefault="00893381" w:rsidP="00D958A4">
            <w:pPr>
              <w:jc w:val="both"/>
              <w:cnfStyle w:val="000000100000" w:firstRow="0" w:lastRow="0" w:firstColumn="0" w:lastColumn="0" w:oddVBand="0" w:evenVBand="0" w:oddHBand="1" w:evenHBand="0" w:firstRowFirstColumn="0" w:firstRowLastColumn="0" w:lastRowFirstColumn="0" w:lastRowLastColumn="0"/>
            </w:pPr>
          </w:p>
        </w:tc>
      </w:tr>
      <w:tr w:rsidR="00893381" w:rsidRPr="00124922" w:rsidTr="00E121D3">
        <w:trPr>
          <w:trHeight w:val="427"/>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r w:rsidRPr="00124922">
              <w:t>Administrative</w:t>
            </w:r>
            <w:r w:rsidRPr="00124922">
              <w:rPr>
                <w:vertAlign w:val="superscript"/>
              </w:rPr>
              <w:t>3</w:t>
            </w:r>
          </w:p>
        </w:tc>
        <w:tc>
          <w:tcPr>
            <w:tcW w:w="1505" w:type="dxa"/>
          </w:tcPr>
          <w:p w:rsidR="00893381" w:rsidRPr="00124922" w:rsidRDefault="007D5D5A" w:rsidP="007D5D5A">
            <w:pPr>
              <w:jc w:val="center"/>
              <w:cnfStyle w:val="000000000000" w:firstRow="0" w:lastRow="0" w:firstColumn="0" w:lastColumn="0" w:oddVBand="0" w:evenVBand="0" w:oddHBand="0" w:evenHBand="0" w:firstRowFirstColumn="0" w:firstRowLastColumn="0" w:lastRowFirstColumn="0" w:lastRowLastColumn="0"/>
            </w:pPr>
            <w:r w:rsidRPr="00124922">
              <w:t>1</w:t>
            </w:r>
          </w:p>
        </w:tc>
        <w:tc>
          <w:tcPr>
            <w:tcW w:w="1440" w:type="dxa"/>
          </w:tcPr>
          <w:p w:rsidR="00893381" w:rsidRPr="00124922" w:rsidRDefault="00893381" w:rsidP="007D5D5A">
            <w:pPr>
              <w:jc w:val="center"/>
              <w:cnfStyle w:val="000000000000" w:firstRow="0" w:lastRow="0" w:firstColumn="0" w:lastColumn="0" w:oddVBand="0" w:evenVBand="0" w:oddHBand="0" w:evenHBand="0" w:firstRowFirstColumn="0" w:firstRowLastColumn="0" w:lastRowFirstColumn="0" w:lastRowLastColumn="0"/>
            </w:pPr>
          </w:p>
        </w:tc>
        <w:tc>
          <w:tcPr>
            <w:tcW w:w="1368" w:type="dxa"/>
            <w:gridSpan w:val="2"/>
          </w:tcPr>
          <w:p w:rsidR="00893381" w:rsidRPr="00124922" w:rsidRDefault="00630D9F" w:rsidP="007D5D5A">
            <w:pPr>
              <w:jc w:val="center"/>
              <w:cnfStyle w:val="000000000000" w:firstRow="0" w:lastRow="0" w:firstColumn="0" w:lastColumn="0" w:oddVBand="0" w:evenVBand="0" w:oddHBand="0" w:evenHBand="0" w:firstRowFirstColumn="0" w:firstRowLastColumn="0" w:lastRowFirstColumn="0" w:lastRowLastColumn="0"/>
            </w:pPr>
            <w:r w:rsidRPr="00124922">
              <w:t>0.53</w:t>
            </w:r>
          </w:p>
        </w:tc>
      </w:tr>
      <w:tr w:rsidR="00893381" w:rsidRPr="00124922" w:rsidTr="00E121D3">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r w:rsidRPr="00124922">
              <w:t>Faculty (tenure-track)</w:t>
            </w:r>
          </w:p>
        </w:tc>
        <w:tc>
          <w:tcPr>
            <w:tcW w:w="1505" w:type="dxa"/>
          </w:tcPr>
          <w:p w:rsidR="00893381" w:rsidRPr="00124922" w:rsidRDefault="00630D9F" w:rsidP="007D5D5A">
            <w:pPr>
              <w:jc w:val="center"/>
              <w:cnfStyle w:val="000000100000" w:firstRow="0" w:lastRow="0" w:firstColumn="0" w:lastColumn="0" w:oddVBand="0" w:evenVBand="0" w:oddHBand="1" w:evenHBand="0" w:firstRowFirstColumn="0" w:firstRowLastColumn="0" w:lastRowFirstColumn="0" w:lastRowLastColumn="0"/>
            </w:pPr>
            <w:r w:rsidRPr="00124922">
              <w:t>9</w:t>
            </w:r>
          </w:p>
        </w:tc>
        <w:tc>
          <w:tcPr>
            <w:tcW w:w="1440" w:type="dxa"/>
          </w:tcPr>
          <w:p w:rsidR="00893381" w:rsidRPr="00124922" w:rsidRDefault="00893381" w:rsidP="007D5D5A">
            <w:pPr>
              <w:jc w:val="center"/>
              <w:cnfStyle w:val="000000100000" w:firstRow="0" w:lastRow="0" w:firstColumn="0" w:lastColumn="0" w:oddVBand="0" w:evenVBand="0" w:oddHBand="1" w:evenHBand="0" w:firstRowFirstColumn="0" w:firstRowLastColumn="0" w:lastRowFirstColumn="0" w:lastRowLastColumn="0"/>
            </w:pPr>
          </w:p>
        </w:tc>
        <w:tc>
          <w:tcPr>
            <w:tcW w:w="1368" w:type="dxa"/>
            <w:gridSpan w:val="2"/>
          </w:tcPr>
          <w:p w:rsidR="00893381" w:rsidRPr="00124922" w:rsidRDefault="00630D9F" w:rsidP="007D5D5A">
            <w:pPr>
              <w:jc w:val="center"/>
              <w:cnfStyle w:val="000000100000" w:firstRow="0" w:lastRow="0" w:firstColumn="0" w:lastColumn="0" w:oddVBand="0" w:evenVBand="0" w:oddHBand="1" w:evenHBand="0" w:firstRowFirstColumn="0" w:firstRowLastColumn="0" w:lastRowFirstColumn="0" w:lastRowLastColumn="0"/>
            </w:pPr>
            <w:r w:rsidRPr="00124922">
              <w:t>9.47</w:t>
            </w:r>
          </w:p>
        </w:tc>
      </w:tr>
      <w:tr w:rsidR="00893381" w:rsidRPr="00124922" w:rsidTr="00E121D3">
        <w:trPr>
          <w:trHeight w:val="445"/>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r w:rsidRPr="00124922">
              <w:t>Other Faculty (excluding student Assistants)</w:t>
            </w:r>
          </w:p>
        </w:tc>
        <w:tc>
          <w:tcPr>
            <w:tcW w:w="1505" w:type="dxa"/>
          </w:tcPr>
          <w:p w:rsidR="00893381" w:rsidRPr="00124922" w:rsidRDefault="00893381" w:rsidP="007D5D5A">
            <w:pPr>
              <w:jc w:val="center"/>
              <w:cnfStyle w:val="000000000000" w:firstRow="0" w:lastRow="0" w:firstColumn="0" w:lastColumn="0" w:oddVBand="0" w:evenVBand="0" w:oddHBand="0" w:evenHBand="0" w:firstRowFirstColumn="0" w:firstRowLastColumn="0" w:lastRowFirstColumn="0" w:lastRowLastColumn="0"/>
            </w:pPr>
          </w:p>
        </w:tc>
        <w:tc>
          <w:tcPr>
            <w:tcW w:w="1440" w:type="dxa"/>
          </w:tcPr>
          <w:p w:rsidR="00893381" w:rsidRPr="00124922" w:rsidRDefault="00630D9F" w:rsidP="007D5D5A">
            <w:pPr>
              <w:jc w:val="center"/>
              <w:cnfStyle w:val="000000000000" w:firstRow="0" w:lastRow="0" w:firstColumn="0" w:lastColumn="0" w:oddVBand="0" w:evenVBand="0" w:oddHBand="0" w:evenHBand="0" w:firstRowFirstColumn="0" w:firstRowLastColumn="0" w:lastRowFirstColumn="0" w:lastRowLastColumn="0"/>
            </w:pPr>
            <w:r w:rsidRPr="00124922">
              <w:t>12</w:t>
            </w:r>
          </w:p>
        </w:tc>
        <w:tc>
          <w:tcPr>
            <w:tcW w:w="1368" w:type="dxa"/>
            <w:gridSpan w:val="2"/>
          </w:tcPr>
          <w:p w:rsidR="00893381" w:rsidRPr="00124922" w:rsidRDefault="007D5D5A" w:rsidP="007D5D5A">
            <w:pPr>
              <w:jc w:val="center"/>
              <w:cnfStyle w:val="000000000000" w:firstRow="0" w:lastRow="0" w:firstColumn="0" w:lastColumn="0" w:oddVBand="0" w:evenVBand="0" w:oddHBand="0" w:evenHBand="0" w:firstRowFirstColumn="0" w:firstRowLastColumn="0" w:lastRowFirstColumn="0" w:lastRowLastColumn="0"/>
            </w:pPr>
            <w:r w:rsidRPr="00124922">
              <w:t>1.43</w:t>
            </w:r>
          </w:p>
        </w:tc>
      </w:tr>
      <w:tr w:rsidR="00893381" w:rsidRPr="00124922" w:rsidTr="00E121D3">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r w:rsidRPr="00124922">
              <w:t>Student Teaching Assistants</w:t>
            </w:r>
          </w:p>
        </w:tc>
        <w:tc>
          <w:tcPr>
            <w:tcW w:w="1505" w:type="dxa"/>
          </w:tcPr>
          <w:p w:rsidR="00893381" w:rsidRPr="00124922" w:rsidRDefault="00893381" w:rsidP="007D5D5A">
            <w:pPr>
              <w:jc w:val="center"/>
              <w:cnfStyle w:val="000000100000" w:firstRow="0" w:lastRow="0" w:firstColumn="0" w:lastColumn="0" w:oddVBand="0" w:evenVBand="0" w:oddHBand="1" w:evenHBand="0" w:firstRowFirstColumn="0" w:firstRowLastColumn="0" w:lastRowFirstColumn="0" w:lastRowLastColumn="0"/>
            </w:pPr>
          </w:p>
        </w:tc>
        <w:tc>
          <w:tcPr>
            <w:tcW w:w="1440" w:type="dxa"/>
          </w:tcPr>
          <w:p w:rsidR="00893381" w:rsidRPr="00124922" w:rsidRDefault="00630D9F" w:rsidP="007D5D5A">
            <w:pPr>
              <w:jc w:val="center"/>
              <w:cnfStyle w:val="000000100000" w:firstRow="0" w:lastRow="0" w:firstColumn="0" w:lastColumn="0" w:oddVBand="0" w:evenVBand="0" w:oddHBand="1" w:evenHBand="0" w:firstRowFirstColumn="0" w:firstRowLastColumn="0" w:lastRowFirstColumn="0" w:lastRowLastColumn="0"/>
            </w:pPr>
            <w:r w:rsidRPr="00124922">
              <w:t>3</w:t>
            </w:r>
          </w:p>
        </w:tc>
        <w:tc>
          <w:tcPr>
            <w:tcW w:w="1368" w:type="dxa"/>
            <w:gridSpan w:val="2"/>
          </w:tcPr>
          <w:p w:rsidR="00893381" w:rsidRPr="00124922" w:rsidRDefault="00893381" w:rsidP="007D5D5A">
            <w:pPr>
              <w:jc w:val="center"/>
              <w:cnfStyle w:val="000000100000" w:firstRow="0" w:lastRow="0" w:firstColumn="0" w:lastColumn="0" w:oddVBand="0" w:evenVBand="0" w:oddHBand="1" w:evenHBand="0" w:firstRowFirstColumn="0" w:firstRowLastColumn="0" w:lastRowFirstColumn="0" w:lastRowLastColumn="0"/>
            </w:pPr>
          </w:p>
        </w:tc>
      </w:tr>
      <w:tr w:rsidR="00893381" w:rsidRPr="00124922" w:rsidTr="00E121D3">
        <w:trPr>
          <w:trHeight w:val="472"/>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r w:rsidRPr="00124922">
              <w:t>Student Research Assistants</w:t>
            </w:r>
          </w:p>
        </w:tc>
        <w:tc>
          <w:tcPr>
            <w:tcW w:w="1505" w:type="dxa"/>
          </w:tcPr>
          <w:p w:rsidR="00893381" w:rsidRPr="00124922" w:rsidRDefault="00893381" w:rsidP="007D5D5A">
            <w:pPr>
              <w:jc w:val="center"/>
              <w:cnfStyle w:val="000000000000" w:firstRow="0" w:lastRow="0" w:firstColumn="0" w:lastColumn="0" w:oddVBand="0" w:evenVBand="0" w:oddHBand="0" w:evenHBand="0" w:firstRowFirstColumn="0" w:firstRowLastColumn="0" w:lastRowFirstColumn="0" w:lastRowLastColumn="0"/>
            </w:pPr>
          </w:p>
        </w:tc>
        <w:tc>
          <w:tcPr>
            <w:tcW w:w="1440" w:type="dxa"/>
          </w:tcPr>
          <w:p w:rsidR="00893381" w:rsidRPr="00124922" w:rsidRDefault="00893381" w:rsidP="007D5D5A">
            <w:pPr>
              <w:jc w:val="center"/>
              <w:cnfStyle w:val="000000000000" w:firstRow="0" w:lastRow="0" w:firstColumn="0" w:lastColumn="0" w:oddVBand="0" w:evenVBand="0" w:oddHBand="0" w:evenHBand="0" w:firstRowFirstColumn="0" w:firstRowLastColumn="0" w:lastRowFirstColumn="0" w:lastRowLastColumn="0"/>
            </w:pPr>
          </w:p>
        </w:tc>
        <w:tc>
          <w:tcPr>
            <w:tcW w:w="1368" w:type="dxa"/>
            <w:gridSpan w:val="2"/>
          </w:tcPr>
          <w:p w:rsidR="00893381" w:rsidRPr="00124922" w:rsidRDefault="00893381" w:rsidP="007D5D5A">
            <w:pPr>
              <w:jc w:val="center"/>
              <w:cnfStyle w:val="000000000000" w:firstRow="0" w:lastRow="0" w:firstColumn="0" w:lastColumn="0" w:oddVBand="0" w:evenVBand="0" w:oddHBand="0" w:evenHBand="0" w:firstRowFirstColumn="0" w:firstRowLastColumn="0" w:lastRowFirstColumn="0" w:lastRowLastColumn="0"/>
            </w:pPr>
          </w:p>
        </w:tc>
      </w:tr>
      <w:tr w:rsidR="00893381" w:rsidRPr="00124922" w:rsidTr="00E121D3">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r w:rsidRPr="00124922">
              <w:t>Technicians/Specialists</w:t>
            </w:r>
          </w:p>
        </w:tc>
        <w:tc>
          <w:tcPr>
            <w:tcW w:w="1505" w:type="dxa"/>
          </w:tcPr>
          <w:p w:rsidR="00893381" w:rsidRPr="00124922" w:rsidRDefault="00630D9F" w:rsidP="007D5D5A">
            <w:pPr>
              <w:jc w:val="center"/>
              <w:cnfStyle w:val="000000100000" w:firstRow="0" w:lastRow="0" w:firstColumn="0" w:lastColumn="0" w:oddVBand="0" w:evenVBand="0" w:oddHBand="1" w:evenHBand="0" w:firstRowFirstColumn="0" w:firstRowLastColumn="0" w:lastRowFirstColumn="0" w:lastRowLastColumn="0"/>
            </w:pPr>
            <w:r w:rsidRPr="00124922">
              <w:t>1.25</w:t>
            </w:r>
          </w:p>
        </w:tc>
        <w:tc>
          <w:tcPr>
            <w:tcW w:w="1440" w:type="dxa"/>
          </w:tcPr>
          <w:p w:rsidR="00893381" w:rsidRPr="00124922" w:rsidRDefault="00893381" w:rsidP="007D5D5A">
            <w:pPr>
              <w:jc w:val="center"/>
              <w:cnfStyle w:val="000000100000" w:firstRow="0" w:lastRow="0" w:firstColumn="0" w:lastColumn="0" w:oddVBand="0" w:evenVBand="0" w:oddHBand="1" w:evenHBand="0" w:firstRowFirstColumn="0" w:firstRowLastColumn="0" w:lastRowFirstColumn="0" w:lastRowLastColumn="0"/>
            </w:pPr>
          </w:p>
        </w:tc>
        <w:tc>
          <w:tcPr>
            <w:tcW w:w="1368" w:type="dxa"/>
            <w:gridSpan w:val="2"/>
          </w:tcPr>
          <w:p w:rsidR="00893381" w:rsidRPr="00124922" w:rsidRDefault="00630D9F" w:rsidP="007D5D5A">
            <w:pPr>
              <w:jc w:val="center"/>
              <w:cnfStyle w:val="000000100000" w:firstRow="0" w:lastRow="0" w:firstColumn="0" w:lastColumn="0" w:oddVBand="0" w:evenVBand="0" w:oddHBand="1" w:evenHBand="0" w:firstRowFirstColumn="0" w:firstRowLastColumn="0" w:lastRowFirstColumn="0" w:lastRowLastColumn="0"/>
            </w:pPr>
            <w:r w:rsidRPr="00124922">
              <w:t>1.25</w:t>
            </w:r>
          </w:p>
        </w:tc>
      </w:tr>
      <w:tr w:rsidR="00893381" w:rsidRPr="00124922" w:rsidTr="00E121D3">
        <w:trPr>
          <w:trHeight w:val="490"/>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r w:rsidRPr="00124922">
              <w:t>Office/Clerical Employees</w:t>
            </w:r>
          </w:p>
        </w:tc>
        <w:tc>
          <w:tcPr>
            <w:tcW w:w="1505" w:type="dxa"/>
          </w:tcPr>
          <w:p w:rsidR="00893381" w:rsidRPr="00124922" w:rsidRDefault="00B62C40" w:rsidP="007D5D5A">
            <w:pPr>
              <w:jc w:val="center"/>
              <w:cnfStyle w:val="000000000000" w:firstRow="0" w:lastRow="0" w:firstColumn="0" w:lastColumn="0" w:oddVBand="0" w:evenVBand="0" w:oddHBand="0" w:evenHBand="0" w:firstRowFirstColumn="0" w:firstRowLastColumn="0" w:lastRowFirstColumn="0" w:lastRowLastColumn="0"/>
            </w:pPr>
            <w:r w:rsidRPr="00124922">
              <w:t>0</w:t>
            </w:r>
          </w:p>
        </w:tc>
        <w:tc>
          <w:tcPr>
            <w:tcW w:w="1440" w:type="dxa"/>
          </w:tcPr>
          <w:p w:rsidR="00893381" w:rsidRPr="00124922" w:rsidRDefault="00893381" w:rsidP="007D5D5A">
            <w:pPr>
              <w:jc w:val="center"/>
              <w:cnfStyle w:val="000000000000" w:firstRow="0" w:lastRow="0" w:firstColumn="0" w:lastColumn="0" w:oddVBand="0" w:evenVBand="0" w:oddHBand="0" w:evenHBand="0" w:firstRowFirstColumn="0" w:firstRowLastColumn="0" w:lastRowFirstColumn="0" w:lastRowLastColumn="0"/>
            </w:pPr>
          </w:p>
        </w:tc>
        <w:tc>
          <w:tcPr>
            <w:tcW w:w="1368" w:type="dxa"/>
            <w:gridSpan w:val="2"/>
          </w:tcPr>
          <w:p w:rsidR="00893381" w:rsidRPr="00124922" w:rsidRDefault="00B62C40" w:rsidP="007D5D5A">
            <w:pPr>
              <w:jc w:val="center"/>
              <w:cnfStyle w:val="000000000000" w:firstRow="0" w:lastRow="0" w:firstColumn="0" w:lastColumn="0" w:oddVBand="0" w:evenVBand="0" w:oddHBand="0" w:evenHBand="0" w:firstRowFirstColumn="0" w:firstRowLastColumn="0" w:lastRowFirstColumn="0" w:lastRowLastColumn="0"/>
            </w:pPr>
            <w:r w:rsidRPr="00124922">
              <w:t>0</w:t>
            </w:r>
          </w:p>
        </w:tc>
      </w:tr>
      <w:tr w:rsidR="00893381" w:rsidRPr="00124922" w:rsidTr="00E121D3">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pPr>
              <w:rPr>
                <w:vertAlign w:val="superscript"/>
              </w:rPr>
            </w:pPr>
            <w:r w:rsidRPr="00124922">
              <w:t>Others</w:t>
            </w:r>
            <w:r w:rsidRPr="00124922">
              <w:rPr>
                <w:vertAlign w:val="superscript"/>
              </w:rPr>
              <w:t>4</w:t>
            </w:r>
          </w:p>
          <w:p w:rsidR="005A2FF6" w:rsidRPr="00124922" w:rsidRDefault="005A2FF6" w:rsidP="005A2FF6">
            <w:r w:rsidRPr="00124922">
              <w:t>A. Proposed Replacement Faculty in next 6 years</w:t>
            </w:r>
          </w:p>
          <w:p w:rsidR="005A2FF6" w:rsidRPr="00124922" w:rsidRDefault="005A2FF6" w:rsidP="005A2FF6">
            <w:r w:rsidRPr="00124922">
              <w:t>B. Proposed New Faculty in next 6 years</w:t>
            </w:r>
          </w:p>
          <w:p w:rsidR="005A2FF6" w:rsidRPr="00124922" w:rsidRDefault="005A2FF6" w:rsidP="00D958A4"/>
        </w:tc>
        <w:tc>
          <w:tcPr>
            <w:tcW w:w="1505" w:type="dxa"/>
          </w:tcPr>
          <w:p w:rsidR="00893381" w:rsidRPr="00124922" w:rsidRDefault="00893381" w:rsidP="00D958A4">
            <w:pPr>
              <w:jc w:val="both"/>
              <w:cnfStyle w:val="000000100000" w:firstRow="0" w:lastRow="0" w:firstColumn="0" w:lastColumn="0" w:oddVBand="0" w:evenVBand="0" w:oddHBand="1" w:evenHBand="0" w:firstRowFirstColumn="0" w:firstRowLastColumn="0" w:lastRowFirstColumn="0" w:lastRowLastColumn="0"/>
            </w:pPr>
          </w:p>
          <w:p w:rsidR="005A2FF6" w:rsidRPr="00124922" w:rsidRDefault="005A2FF6" w:rsidP="00D958A4">
            <w:pPr>
              <w:jc w:val="both"/>
              <w:cnfStyle w:val="000000100000" w:firstRow="0" w:lastRow="0" w:firstColumn="0" w:lastColumn="0" w:oddVBand="0" w:evenVBand="0" w:oddHBand="1" w:evenHBand="0" w:firstRowFirstColumn="0" w:firstRowLastColumn="0" w:lastRowFirstColumn="0" w:lastRowLastColumn="0"/>
            </w:pPr>
            <w:r w:rsidRPr="00124922">
              <w:t xml:space="preserve">         3</w:t>
            </w:r>
          </w:p>
          <w:p w:rsidR="005A2FF6" w:rsidRPr="00124922" w:rsidRDefault="005A2FF6" w:rsidP="00D958A4">
            <w:pPr>
              <w:jc w:val="both"/>
              <w:cnfStyle w:val="000000100000" w:firstRow="0" w:lastRow="0" w:firstColumn="0" w:lastColumn="0" w:oddVBand="0" w:evenVBand="0" w:oddHBand="1" w:evenHBand="0" w:firstRowFirstColumn="0" w:firstRowLastColumn="0" w:lastRowFirstColumn="0" w:lastRowLastColumn="0"/>
            </w:pPr>
          </w:p>
          <w:p w:rsidR="005A2FF6" w:rsidRPr="00124922" w:rsidRDefault="005A2FF6" w:rsidP="00D958A4">
            <w:pPr>
              <w:jc w:val="both"/>
              <w:cnfStyle w:val="000000100000" w:firstRow="0" w:lastRow="0" w:firstColumn="0" w:lastColumn="0" w:oddVBand="0" w:evenVBand="0" w:oddHBand="1" w:evenHBand="0" w:firstRowFirstColumn="0" w:firstRowLastColumn="0" w:lastRowFirstColumn="0" w:lastRowLastColumn="0"/>
            </w:pPr>
            <w:r w:rsidRPr="00124922">
              <w:t xml:space="preserve">         3</w:t>
            </w:r>
          </w:p>
          <w:p w:rsidR="005A2FF6" w:rsidRPr="00124922" w:rsidRDefault="005A2FF6" w:rsidP="00D958A4">
            <w:pPr>
              <w:jc w:val="both"/>
              <w:cnfStyle w:val="000000100000" w:firstRow="0" w:lastRow="0" w:firstColumn="0" w:lastColumn="0" w:oddVBand="0" w:evenVBand="0" w:oddHBand="1" w:evenHBand="0" w:firstRowFirstColumn="0" w:firstRowLastColumn="0" w:lastRowFirstColumn="0" w:lastRowLastColumn="0"/>
            </w:pPr>
          </w:p>
        </w:tc>
        <w:tc>
          <w:tcPr>
            <w:tcW w:w="1440" w:type="dxa"/>
          </w:tcPr>
          <w:p w:rsidR="00893381" w:rsidRPr="00124922" w:rsidRDefault="00893381" w:rsidP="00D958A4">
            <w:pPr>
              <w:jc w:val="both"/>
              <w:cnfStyle w:val="000000100000" w:firstRow="0" w:lastRow="0" w:firstColumn="0" w:lastColumn="0" w:oddVBand="0" w:evenVBand="0" w:oddHBand="1" w:evenHBand="0" w:firstRowFirstColumn="0" w:firstRowLastColumn="0" w:lastRowFirstColumn="0" w:lastRowLastColumn="0"/>
            </w:pPr>
          </w:p>
        </w:tc>
        <w:tc>
          <w:tcPr>
            <w:tcW w:w="1368" w:type="dxa"/>
            <w:gridSpan w:val="2"/>
          </w:tcPr>
          <w:p w:rsidR="00893381" w:rsidRPr="00124922" w:rsidRDefault="00893381" w:rsidP="00D958A4">
            <w:pPr>
              <w:jc w:val="both"/>
              <w:cnfStyle w:val="000000100000" w:firstRow="0" w:lastRow="0" w:firstColumn="0" w:lastColumn="0" w:oddVBand="0" w:evenVBand="0" w:oddHBand="1" w:evenHBand="0" w:firstRowFirstColumn="0" w:firstRowLastColumn="0" w:lastRowFirstColumn="0" w:lastRowLastColumn="0"/>
            </w:pPr>
          </w:p>
          <w:p w:rsidR="005A2FF6" w:rsidRPr="00124922" w:rsidRDefault="005A2FF6" w:rsidP="00D958A4">
            <w:pPr>
              <w:jc w:val="both"/>
              <w:cnfStyle w:val="000000100000" w:firstRow="0" w:lastRow="0" w:firstColumn="0" w:lastColumn="0" w:oddVBand="0" w:evenVBand="0" w:oddHBand="1" w:evenHBand="0" w:firstRowFirstColumn="0" w:firstRowLastColumn="0" w:lastRowFirstColumn="0" w:lastRowLastColumn="0"/>
            </w:pPr>
            <w:r w:rsidRPr="00124922">
              <w:t xml:space="preserve">        3</w:t>
            </w:r>
          </w:p>
          <w:p w:rsidR="005A2FF6" w:rsidRPr="00124922" w:rsidRDefault="005A2FF6" w:rsidP="00D958A4">
            <w:pPr>
              <w:jc w:val="both"/>
              <w:cnfStyle w:val="000000100000" w:firstRow="0" w:lastRow="0" w:firstColumn="0" w:lastColumn="0" w:oddVBand="0" w:evenVBand="0" w:oddHBand="1" w:evenHBand="0" w:firstRowFirstColumn="0" w:firstRowLastColumn="0" w:lastRowFirstColumn="0" w:lastRowLastColumn="0"/>
            </w:pPr>
          </w:p>
          <w:p w:rsidR="005A2FF6" w:rsidRPr="00124922" w:rsidRDefault="005A2FF6" w:rsidP="00D958A4">
            <w:pPr>
              <w:jc w:val="both"/>
              <w:cnfStyle w:val="000000100000" w:firstRow="0" w:lastRow="0" w:firstColumn="0" w:lastColumn="0" w:oddVBand="0" w:evenVBand="0" w:oddHBand="1" w:evenHBand="0" w:firstRowFirstColumn="0" w:firstRowLastColumn="0" w:lastRowFirstColumn="0" w:lastRowLastColumn="0"/>
            </w:pPr>
            <w:r w:rsidRPr="00124922">
              <w:t xml:space="preserve">        3</w:t>
            </w:r>
          </w:p>
        </w:tc>
      </w:tr>
    </w:tbl>
    <w:p w:rsidR="00893381" w:rsidRPr="00124922" w:rsidRDefault="00893381" w:rsidP="00893381">
      <w:pPr>
        <w:jc w:val="both"/>
      </w:pPr>
    </w:p>
    <w:p w:rsidR="001907B9" w:rsidRPr="00124922" w:rsidRDefault="001907B9" w:rsidP="001907B9">
      <w:pPr>
        <w:jc w:val="center"/>
        <w:rPr>
          <w:b/>
          <w:bCs/>
        </w:rPr>
      </w:pPr>
      <w:r w:rsidRPr="00124922">
        <w:rPr>
          <w:b/>
          <w:bCs/>
          <w:color w:val="365F91"/>
        </w:rPr>
        <w:t>Table 8.8:  Personnel Data for Mechanical Engineering (Year</w:t>
      </w:r>
      <w:r w:rsidRPr="00124922">
        <w:rPr>
          <w:b/>
          <w:bCs/>
          <w:color w:val="365F91"/>
          <w:vertAlign w:val="superscript"/>
        </w:rPr>
        <w:t>1</w:t>
      </w:r>
      <w:r w:rsidRPr="00124922">
        <w:rPr>
          <w:b/>
          <w:bCs/>
          <w:color w:val="365F91"/>
        </w:rPr>
        <w:t>:  Fall 2011)</w:t>
      </w:r>
    </w:p>
    <w:p w:rsidR="001907B9" w:rsidRPr="00124922" w:rsidRDefault="001907B9" w:rsidP="001907B9">
      <w:pPr>
        <w:ind w:left="360"/>
        <w:jc w:val="center"/>
        <w:rPr>
          <w:b/>
          <w:bCs/>
          <w:color w:val="365F91"/>
        </w:rPr>
      </w:pPr>
    </w:p>
    <w:p w:rsidR="001907B9" w:rsidRPr="00124922" w:rsidRDefault="001907B9" w:rsidP="00D601C9">
      <w:pPr>
        <w:pStyle w:val="ListParagraph"/>
        <w:numPr>
          <w:ilvl w:val="0"/>
          <w:numId w:val="28"/>
        </w:numPr>
      </w:pPr>
      <w:r w:rsidRPr="00124922">
        <w:rPr>
          <w:rStyle w:val="LineNumber"/>
        </w:rPr>
        <w:t xml:space="preserve">Data on this table is for Fall 2011 (fall term immediately preceding the visit).  </w:t>
      </w:r>
    </w:p>
    <w:p w:rsidR="001907B9" w:rsidRPr="0020613F" w:rsidRDefault="001907B9" w:rsidP="00D601C9">
      <w:pPr>
        <w:pStyle w:val="ListParagraph"/>
        <w:tabs>
          <w:tab w:val="left" w:pos="720"/>
        </w:tabs>
        <w:ind w:left="810"/>
        <w:rPr>
          <w:sz w:val="20"/>
          <w:szCs w:val="20"/>
        </w:rPr>
      </w:pPr>
    </w:p>
    <w:p w:rsidR="001907B9" w:rsidRPr="0020613F" w:rsidRDefault="001907B9" w:rsidP="00D601C9">
      <w:pPr>
        <w:pStyle w:val="ListNumber"/>
        <w:spacing w:after="0"/>
        <w:ind w:left="720" w:hanging="270"/>
        <w:jc w:val="left"/>
        <w:rPr>
          <w:sz w:val="20"/>
          <w:szCs w:val="20"/>
        </w:rPr>
      </w:pPr>
      <w:r w:rsidRPr="0020613F">
        <w:rPr>
          <w:rStyle w:val="LineNumber"/>
          <w:sz w:val="20"/>
          <w:szCs w:val="20"/>
          <w:vertAlign w:val="superscript"/>
        </w:rPr>
        <w:t>2</w:t>
      </w:r>
      <w:r w:rsidRPr="0020613F">
        <w:rPr>
          <w:rStyle w:val="LineNumber"/>
          <w:sz w:val="20"/>
          <w:szCs w:val="20"/>
          <w:vertAlign w:val="superscript"/>
        </w:rPr>
        <w:tab/>
      </w:r>
      <w:r w:rsidRPr="0020613F">
        <w:rPr>
          <w:rStyle w:val="LineNumber"/>
          <w:sz w:val="20"/>
          <w:szCs w:val="20"/>
        </w:rPr>
        <w:t xml:space="preserve">For student teaching assistants, 1 FTE equals 20 hours per week of work (or service). </w:t>
      </w:r>
      <w:r w:rsidRPr="0020613F">
        <w:rPr>
          <w:sz w:val="20"/>
          <w:szCs w:val="20"/>
        </w:rPr>
        <w:t>For undergraduate and graduate students, 1 FTE equals 24 quarter credit-hours of institutional course work. For faculty members, 1 FTE equals 15 units.</w:t>
      </w:r>
    </w:p>
    <w:p w:rsidR="001907B9" w:rsidRPr="0020613F" w:rsidRDefault="001907B9" w:rsidP="00D601C9">
      <w:pPr>
        <w:pStyle w:val="ListNumber"/>
        <w:spacing w:after="0"/>
        <w:ind w:left="810" w:firstLine="0"/>
        <w:jc w:val="left"/>
        <w:rPr>
          <w:sz w:val="20"/>
          <w:szCs w:val="20"/>
        </w:rPr>
      </w:pPr>
    </w:p>
    <w:p w:rsidR="001907B9" w:rsidRPr="0020613F" w:rsidRDefault="001907B9" w:rsidP="00D601C9">
      <w:pPr>
        <w:pStyle w:val="ListNumber"/>
        <w:spacing w:after="0"/>
        <w:ind w:left="720" w:hanging="270"/>
        <w:jc w:val="left"/>
        <w:rPr>
          <w:sz w:val="20"/>
          <w:szCs w:val="20"/>
        </w:rPr>
      </w:pPr>
      <w:r w:rsidRPr="0020613F">
        <w:rPr>
          <w:sz w:val="20"/>
          <w:szCs w:val="20"/>
          <w:vertAlign w:val="superscript"/>
        </w:rPr>
        <w:t>3</w:t>
      </w:r>
      <w:r w:rsidRPr="0020613F">
        <w:rPr>
          <w:sz w:val="20"/>
          <w:szCs w:val="20"/>
          <w:vertAlign w:val="superscript"/>
        </w:rPr>
        <w:tab/>
      </w:r>
      <w:r w:rsidRPr="0020613F">
        <w:rPr>
          <w:sz w:val="20"/>
          <w:szCs w:val="20"/>
        </w:rPr>
        <w:t>Persons holding joint administrative/faculty positions or other combined assignments are allocated to each category according to the fraction of the appointment assigned to that category.</w:t>
      </w:r>
    </w:p>
    <w:p w:rsidR="001907B9" w:rsidRPr="0020613F" w:rsidRDefault="001907B9" w:rsidP="00D601C9">
      <w:pPr>
        <w:pStyle w:val="ListNumber"/>
        <w:spacing w:after="0"/>
        <w:ind w:left="720" w:hanging="270"/>
        <w:jc w:val="left"/>
        <w:rPr>
          <w:sz w:val="20"/>
          <w:szCs w:val="20"/>
        </w:rPr>
      </w:pPr>
    </w:p>
    <w:p w:rsidR="001907B9" w:rsidRPr="0020613F" w:rsidRDefault="001907B9" w:rsidP="00D601C9">
      <w:pPr>
        <w:pStyle w:val="ListNumber"/>
        <w:spacing w:after="0"/>
        <w:ind w:left="720" w:hanging="270"/>
        <w:jc w:val="left"/>
        <w:rPr>
          <w:sz w:val="20"/>
          <w:szCs w:val="20"/>
        </w:rPr>
      </w:pPr>
      <w:r w:rsidRPr="0020613F">
        <w:rPr>
          <w:sz w:val="20"/>
          <w:szCs w:val="20"/>
          <w:vertAlign w:val="superscript"/>
        </w:rPr>
        <w:t>4</w:t>
      </w:r>
      <w:r w:rsidRPr="0020613F">
        <w:rPr>
          <w:sz w:val="20"/>
          <w:szCs w:val="20"/>
          <w:vertAlign w:val="superscript"/>
        </w:rPr>
        <w:tab/>
      </w:r>
      <w:r w:rsidRPr="0020613F">
        <w:rPr>
          <w:sz w:val="20"/>
          <w:szCs w:val="20"/>
        </w:rPr>
        <w:t>Proposed Replacement/New Faculty in the next 6 years.</w:t>
      </w:r>
    </w:p>
    <w:p w:rsidR="005A2FF6" w:rsidRPr="0020613F" w:rsidRDefault="005A2FF6" w:rsidP="00D601C9">
      <w:pPr>
        <w:ind w:left="720"/>
        <w:rPr>
          <w:sz w:val="20"/>
          <w:szCs w:val="20"/>
        </w:rPr>
      </w:pPr>
      <w:r w:rsidRPr="0020613F">
        <w:rPr>
          <w:sz w:val="20"/>
          <w:szCs w:val="20"/>
        </w:rPr>
        <w:t>A. Replacement Faculty</w:t>
      </w:r>
    </w:p>
    <w:p w:rsidR="005A2FF6" w:rsidRPr="0020613F" w:rsidRDefault="005A2FF6" w:rsidP="00D601C9">
      <w:pPr>
        <w:ind w:left="1440" w:hanging="360"/>
        <w:rPr>
          <w:sz w:val="20"/>
          <w:szCs w:val="20"/>
        </w:rPr>
      </w:pPr>
      <w:r w:rsidRPr="0020613F">
        <w:rPr>
          <w:sz w:val="20"/>
          <w:szCs w:val="20"/>
        </w:rPr>
        <w:t xml:space="preserve">1. </w:t>
      </w:r>
      <w:r w:rsidR="00853D9B" w:rsidRPr="0020613F">
        <w:rPr>
          <w:sz w:val="20"/>
          <w:szCs w:val="20"/>
        </w:rPr>
        <w:t>Manufacturing</w:t>
      </w:r>
    </w:p>
    <w:p w:rsidR="00853D9B" w:rsidRPr="0020613F" w:rsidRDefault="005A2FF6" w:rsidP="00D601C9">
      <w:pPr>
        <w:ind w:left="1080"/>
        <w:rPr>
          <w:sz w:val="20"/>
          <w:szCs w:val="20"/>
        </w:rPr>
      </w:pPr>
      <w:r w:rsidRPr="0020613F">
        <w:rPr>
          <w:sz w:val="20"/>
          <w:szCs w:val="20"/>
        </w:rPr>
        <w:t xml:space="preserve">2. </w:t>
      </w:r>
      <w:r w:rsidR="00853D9B" w:rsidRPr="0020613F">
        <w:rPr>
          <w:sz w:val="20"/>
          <w:szCs w:val="20"/>
        </w:rPr>
        <w:t>Mechanics</w:t>
      </w:r>
    </w:p>
    <w:p w:rsidR="00853D9B" w:rsidRPr="0020613F" w:rsidRDefault="005A2FF6" w:rsidP="00D601C9">
      <w:pPr>
        <w:ind w:left="1080"/>
        <w:rPr>
          <w:sz w:val="20"/>
          <w:szCs w:val="20"/>
        </w:rPr>
      </w:pPr>
      <w:r w:rsidRPr="0020613F">
        <w:rPr>
          <w:sz w:val="20"/>
          <w:szCs w:val="20"/>
        </w:rPr>
        <w:t xml:space="preserve">3. </w:t>
      </w:r>
      <w:r w:rsidR="00853D9B" w:rsidRPr="0020613F">
        <w:rPr>
          <w:sz w:val="20"/>
          <w:szCs w:val="20"/>
        </w:rPr>
        <w:t>Aerospace</w:t>
      </w:r>
    </w:p>
    <w:p w:rsidR="005A2FF6" w:rsidRPr="0020613F" w:rsidRDefault="005A2FF6" w:rsidP="00D601C9">
      <w:pPr>
        <w:rPr>
          <w:b/>
          <w:sz w:val="20"/>
          <w:szCs w:val="20"/>
        </w:rPr>
      </w:pPr>
    </w:p>
    <w:p w:rsidR="005A2FF6" w:rsidRPr="0020613F" w:rsidRDefault="005A2FF6" w:rsidP="00D601C9">
      <w:pPr>
        <w:ind w:left="720"/>
        <w:rPr>
          <w:sz w:val="20"/>
          <w:szCs w:val="20"/>
        </w:rPr>
      </w:pPr>
      <w:r w:rsidRPr="0020613F">
        <w:rPr>
          <w:sz w:val="20"/>
          <w:szCs w:val="20"/>
        </w:rPr>
        <w:t xml:space="preserve">B. New Faculty </w:t>
      </w:r>
    </w:p>
    <w:p w:rsidR="00853D9B" w:rsidRPr="0020613F" w:rsidRDefault="005A2FF6" w:rsidP="00D601C9">
      <w:pPr>
        <w:ind w:left="1080"/>
        <w:rPr>
          <w:sz w:val="20"/>
          <w:szCs w:val="20"/>
        </w:rPr>
      </w:pPr>
      <w:r w:rsidRPr="0020613F">
        <w:rPr>
          <w:sz w:val="20"/>
          <w:szCs w:val="20"/>
        </w:rPr>
        <w:t xml:space="preserve">1. </w:t>
      </w:r>
      <w:r w:rsidR="00853D9B" w:rsidRPr="0020613F">
        <w:rPr>
          <w:sz w:val="20"/>
          <w:szCs w:val="20"/>
        </w:rPr>
        <w:t>Materials (Fracture, surface treatment, processing)</w:t>
      </w:r>
    </w:p>
    <w:p w:rsidR="00853D9B" w:rsidRPr="0020613F" w:rsidRDefault="005A2FF6" w:rsidP="00D601C9">
      <w:pPr>
        <w:ind w:left="1080"/>
        <w:rPr>
          <w:sz w:val="20"/>
          <w:szCs w:val="20"/>
        </w:rPr>
      </w:pPr>
      <w:r w:rsidRPr="0020613F">
        <w:rPr>
          <w:sz w:val="20"/>
          <w:szCs w:val="20"/>
        </w:rPr>
        <w:t xml:space="preserve">2. </w:t>
      </w:r>
      <w:r w:rsidR="00853D9B" w:rsidRPr="0020613F">
        <w:rPr>
          <w:sz w:val="20"/>
          <w:szCs w:val="20"/>
        </w:rPr>
        <w:t>Biomedical (Biomaterials and Computer Modeling of Biological Systems)</w:t>
      </w:r>
    </w:p>
    <w:p w:rsidR="005A2FF6" w:rsidRPr="0020613F" w:rsidRDefault="005A2FF6" w:rsidP="00D601C9">
      <w:pPr>
        <w:ind w:left="1080"/>
        <w:rPr>
          <w:sz w:val="20"/>
          <w:szCs w:val="20"/>
        </w:rPr>
      </w:pPr>
      <w:r w:rsidRPr="0020613F">
        <w:rPr>
          <w:sz w:val="20"/>
          <w:szCs w:val="20"/>
        </w:rPr>
        <w:t xml:space="preserve">3. </w:t>
      </w:r>
      <w:r w:rsidR="00853D9B" w:rsidRPr="0020613F">
        <w:rPr>
          <w:sz w:val="20"/>
          <w:szCs w:val="20"/>
        </w:rPr>
        <w:t>Sustainability (Energy/Environmental Concerns)</w:t>
      </w:r>
    </w:p>
    <w:p w:rsidR="008F5512" w:rsidRPr="0020613F" w:rsidRDefault="008F5512" w:rsidP="00D601C9">
      <w:pPr>
        <w:pStyle w:val="ListNumber"/>
        <w:tabs>
          <w:tab w:val="left" w:pos="270"/>
        </w:tabs>
        <w:spacing w:after="0"/>
        <w:ind w:left="0" w:firstLine="450"/>
        <w:jc w:val="left"/>
        <w:rPr>
          <w:b/>
        </w:rPr>
      </w:pPr>
    </w:p>
    <w:p w:rsidR="008F5512" w:rsidRDefault="008F5512" w:rsidP="00893381">
      <w:pPr>
        <w:pStyle w:val="ListNumber"/>
        <w:tabs>
          <w:tab w:val="left" w:pos="270"/>
        </w:tabs>
        <w:spacing w:after="0"/>
        <w:ind w:left="0" w:firstLine="450"/>
        <w:rPr>
          <w:b/>
        </w:rPr>
      </w:pPr>
    </w:p>
    <w:p w:rsidR="008F5512" w:rsidRDefault="008F5512" w:rsidP="00893381">
      <w:pPr>
        <w:pStyle w:val="ListNumber"/>
        <w:tabs>
          <w:tab w:val="left" w:pos="270"/>
        </w:tabs>
        <w:spacing w:after="0"/>
        <w:ind w:left="0" w:firstLine="450"/>
        <w:rPr>
          <w:b/>
        </w:rPr>
      </w:pPr>
    </w:p>
    <w:p w:rsidR="00195BFF" w:rsidRDefault="00195BFF" w:rsidP="00893381">
      <w:pPr>
        <w:pStyle w:val="ListNumber"/>
        <w:tabs>
          <w:tab w:val="left" w:pos="270"/>
        </w:tabs>
        <w:spacing w:after="0"/>
        <w:ind w:left="0" w:firstLine="450"/>
        <w:rPr>
          <w:b/>
        </w:rPr>
      </w:pPr>
    </w:p>
    <w:p w:rsidR="00195BFF" w:rsidRDefault="00195BFF" w:rsidP="00893381">
      <w:pPr>
        <w:pStyle w:val="ListNumber"/>
        <w:tabs>
          <w:tab w:val="left" w:pos="270"/>
        </w:tabs>
        <w:spacing w:after="0"/>
        <w:ind w:left="0" w:firstLine="450"/>
        <w:rPr>
          <w:b/>
        </w:rPr>
      </w:pPr>
    </w:p>
    <w:p w:rsidR="008F5512" w:rsidRDefault="008F5512" w:rsidP="00893381">
      <w:pPr>
        <w:pStyle w:val="ListNumber"/>
        <w:tabs>
          <w:tab w:val="left" w:pos="270"/>
        </w:tabs>
        <w:spacing w:after="0"/>
        <w:ind w:left="0" w:firstLine="450"/>
        <w:rPr>
          <w:b/>
        </w:rPr>
      </w:pPr>
    </w:p>
    <w:tbl>
      <w:tblPr>
        <w:tblStyle w:val="MediumShading2-Accent11"/>
        <w:tblW w:w="9217" w:type="dxa"/>
        <w:tblInd w:w="558" w:type="dxa"/>
        <w:tblBorders>
          <w:left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539"/>
        <w:gridCol w:w="1632"/>
        <w:gridCol w:w="1562"/>
        <w:gridCol w:w="1469"/>
        <w:gridCol w:w="15"/>
      </w:tblGrid>
      <w:tr w:rsidR="008F5512" w:rsidRPr="00124922" w:rsidTr="00A038B0">
        <w:trPr>
          <w:gridAfter w:val="1"/>
          <w:cnfStyle w:val="100000000000" w:firstRow="1" w:lastRow="0" w:firstColumn="0" w:lastColumn="0" w:oddVBand="0" w:evenVBand="0" w:oddHBand="0" w:evenHBand="0" w:firstRowFirstColumn="0" w:firstRowLastColumn="0" w:lastRowFirstColumn="0" w:lastRowLastColumn="0"/>
          <w:wAfter w:w="15" w:type="dxa"/>
          <w:trHeight w:val="200"/>
        </w:trPr>
        <w:tc>
          <w:tcPr>
            <w:cnfStyle w:val="001000000100" w:firstRow="0" w:lastRow="0" w:firstColumn="1" w:lastColumn="0" w:oddVBand="0" w:evenVBand="0" w:oddHBand="0" w:evenHBand="0" w:firstRowFirstColumn="1" w:firstRowLastColumn="0" w:lastRowFirstColumn="0" w:lastRowLastColumn="0"/>
            <w:tcW w:w="4539" w:type="dxa"/>
            <w:vMerge w:val="restart"/>
            <w:tcBorders>
              <w:top w:val="none" w:sz="0" w:space="0" w:color="auto"/>
              <w:left w:val="none" w:sz="0" w:space="0" w:color="auto"/>
              <w:bottom w:val="none" w:sz="0" w:space="0" w:color="auto"/>
              <w:right w:val="none" w:sz="0" w:space="0" w:color="auto"/>
            </w:tcBorders>
          </w:tcPr>
          <w:p w:rsidR="008F5512" w:rsidRPr="00124922" w:rsidRDefault="008F5512" w:rsidP="008F5512">
            <w:pPr>
              <w:jc w:val="both"/>
            </w:pPr>
          </w:p>
        </w:tc>
        <w:tc>
          <w:tcPr>
            <w:tcW w:w="3194" w:type="dxa"/>
            <w:gridSpan w:val="2"/>
            <w:tcBorders>
              <w:top w:val="none" w:sz="0" w:space="0" w:color="auto"/>
              <w:left w:val="none" w:sz="0" w:space="0" w:color="auto"/>
              <w:bottom w:val="none" w:sz="0" w:space="0" w:color="auto"/>
              <w:right w:val="none" w:sz="0" w:space="0" w:color="auto"/>
            </w:tcBorders>
          </w:tcPr>
          <w:p w:rsidR="008F5512" w:rsidRPr="00124922" w:rsidRDefault="008F5512" w:rsidP="008F5512">
            <w:pPr>
              <w:jc w:val="center"/>
              <w:cnfStyle w:val="100000000000" w:firstRow="1" w:lastRow="0" w:firstColumn="0" w:lastColumn="0" w:oddVBand="0" w:evenVBand="0" w:oddHBand="0" w:evenHBand="0" w:firstRowFirstColumn="0" w:firstRowLastColumn="0" w:lastRowFirstColumn="0" w:lastRowLastColumn="0"/>
            </w:pPr>
            <w:r w:rsidRPr="00124922">
              <w:t>HEAD COUNT</w:t>
            </w:r>
          </w:p>
        </w:tc>
        <w:tc>
          <w:tcPr>
            <w:tcW w:w="1469" w:type="dxa"/>
            <w:vMerge w:val="restart"/>
            <w:tcBorders>
              <w:top w:val="none" w:sz="0" w:space="0" w:color="auto"/>
              <w:left w:val="none" w:sz="0" w:space="0" w:color="auto"/>
              <w:bottom w:val="none" w:sz="0" w:space="0" w:color="auto"/>
              <w:right w:val="none" w:sz="0" w:space="0" w:color="auto"/>
            </w:tcBorders>
          </w:tcPr>
          <w:p w:rsidR="008F5512" w:rsidRPr="00124922" w:rsidRDefault="008F5512" w:rsidP="008F5512">
            <w:pPr>
              <w:jc w:val="center"/>
              <w:cnfStyle w:val="100000000000" w:firstRow="1" w:lastRow="0" w:firstColumn="0" w:lastColumn="0" w:oddVBand="0" w:evenVBand="0" w:oddHBand="0" w:evenHBand="0" w:firstRowFirstColumn="0" w:firstRowLastColumn="0" w:lastRowFirstColumn="0" w:lastRowLastColumn="0"/>
              <w:rPr>
                <w:vertAlign w:val="superscript"/>
              </w:rPr>
            </w:pPr>
            <w:r w:rsidRPr="00124922">
              <w:t>FTE</w:t>
            </w:r>
            <w:r w:rsidRPr="00124922">
              <w:rPr>
                <w:vertAlign w:val="superscript"/>
              </w:rPr>
              <w:t>2</w:t>
            </w:r>
          </w:p>
          <w:p w:rsidR="008F5512" w:rsidRPr="00124922" w:rsidRDefault="008F5512" w:rsidP="008F5512">
            <w:pPr>
              <w:jc w:val="center"/>
              <w:cnfStyle w:val="100000000000" w:firstRow="1" w:lastRow="0" w:firstColumn="0" w:lastColumn="0" w:oddVBand="0" w:evenVBand="0" w:oddHBand="0" w:evenHBand="0" w:firstRowFirstColumn="0" w:firstRowLastColumn="0" w:lastRowFirstColumn="0" w:lastRowLastColumn="0"/>
            </w:pPr>
          </w:p>
        </w:tc>
      </w:tr>
      <w:tr w:rsidR="008F5512" w:rsidRPr="00124922" w:rsidTr="00A038B0">
        <w:trPr>
          <w:gridAfter w:val="1"/>
          <w:cnfStyle w:val="000000100000" w:firstRow="0" w:lastRow="0" w:firstColumn="0" w:lastColumn="0" w:oddVBand="0" w:evenVBand="0" w:oddHBand="1" w:evenHBand="0" w:firstRowFirstColumn="0" w:firstRowLastColumn="0" w:lastRowFirstColumn="0" w:lastRowLastColumn="0"/>
          <w:wAfter w:w="15" w:type="dxa"/>
          <w:trHeight w:val="359"/>
        </w:trPr>
        <w:tc>
          <w:tcPr>
            <w:cnfStyle w:val="001000000000" w:firstRow="0" w:lastRow="0" w:firstColumn="1" w:lastColumn="0" w:oddVBand="0" w:evenVBand="0" w:oddHBand="0" w:evenHBand="0" w:firstRowFirstColumn="0" w:firstRowLastColumn="0" w:lastRowFirstColumn="0" w:lastRowLastColumn="0"/>
            <w:tcW w:w="4539" w:type="dxa"/>
            <w:vMerge/>
            <w:tcBorders>
              <w:left w:val="none" w:sz="0" w:space="0" w:color="auto"/>
              <w:bottom w:val="none" w:sz="0" w:space="0" w:color="auto"/>
              <w:right w:val="none" w:sz="0" w:space="0" w:color="auto"/>
            </w:tcBorders>
          </w:tcPr>
          <w:p w:rsidR="008F5512" w:rsidRPr="00124922" w:rsidRDefault="008F5512" w:rsidP="008F5512">
            <w:pPr>
              <w:jc w:val="both"/>
            </w:pPr>
          </w:p>
        </w:tc>
        <w:tc>
          <w:tcPr>
            <w:tcW w:w="1632" w:type="dxa"/>
            <w:shd w:val="clear" w:color="auto" w:fill="0070C0"/>
          </w:tcPr>
          <w:p w:rsidR="008F5512" w:rsidRPr="00124922" w:rsidRDefault="008F5512" w:rsidP="008F5512">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24922">
              <w:rPr>
                <w:b/>
                <w:bCs/>
                <w:color w:val="FFFFFF" w:themeColor="background1"/>
              </w:rPr>
              <w:t>FT</w:t>
            </w:r>
          </w:p>
        </w:tc>
        <w:tc>
          <w:tcPr>
            <w:tcW w:w="1562" w:type="dxa"/>
            <w:shd w:val="clear" w:color="auto" w:fill="0070C0"/>
          </w:tcPr>
          <w:p w:rsidR="008F5512" w:rsidRPr="00124922" w:rsidRDefault="008F5512" w:rsidP="008F5512">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24922">
              <w:rPr>
                <w:b/>
                <w:bCs/>
                <w:color w:val="FFFFFF" w:themeColor="background1"/>
              </w:rPr>
              <w:t>PT</w:t>
            </w:r>
          </w:p>
        </w:tc>
        <w:tc>
          <w:tcPr>
            <w:tcW w:w="1469" w:type="dxa"/>
            <w:vMerge/>
          </w:tcPr>
          <w:p w:rsidR="008F5512" w:rsidRPr="00124922" w:rsidRDefault="008F5512" w:rsidP="008F5512">
            <w:pPr>
              <w:jc w:val="both"/>
              <w:cnfStyle w:val="000000100000" w:firstRow="0" w:lastRow="0" w:firstColumn="0" w:lastColumn="0" w:oddVBand="0" w:evenVBand="0" w:oddHBand="1" w:evenHBand="0" w:firstRowFirstColumn="0" w:firstRowLastColumn="0" w:lastRowFirstColumn="0" w:lastRowLastColumn="0"/>
            </w:pPr>
          </w:p>
        </w:tc>
      </w:tr>
      <w:tr w:rsidR="008F5512" w:rsidRPr="00124922" w:rsidTr="00A038B0">
        <w:trPr>
          <w:trHeight w:val="383"/>
        </w:trPr>
        <w:tc>
          <w:tcPr>
            <w:cnfStyle w:val="001000000000" w:firstRow="0" w:lastRow="0" w:firstColumn="1" w:lastColumn="0" w:oddVBand="0" w:evenVBand="0" w:oddHBand="0" w:evenHBand="0" w:firstRowFirstColumn="0" w:firstRowLastColumn="0" w:lastRowFirstColumn="0" w:lastRowLastColumn="0"/>
            <w:tcW w:w="4539" w:type="dxa"/>
            <w:tcBorders>
              <w:left w:val="none" w:sz="0" w:space="0" w:color="auto"/>
              <w:bottom w:val="none" w:sz="0" w:space="0" w:color="auto"/>
              <w:right w:val="none" w:sz="0" w:space="0" w:color="auto"/>
            </w:tcBorders>
          </w:tcPr>
          <w:p w:rsidR="008F5512" w:rsidRPr="00124922" w:rsidRDefault="008F5512" w:rsidP="008F5512">
            <w:r w:rsidRPr="00124922">
              <w:t>Administrative</w:t>
            </w:r>
            <w:r w:rsidRPr="00124922">
              <w:rPr>
                <w:vertAlign w:val="superscript"/>
              </w:rPr>
              <w:t>3</w:t>
            </w:r>
          </w:p>
        </w:tc>
        <w:tc>
          <w:tcPr>
            <w:tcW w:w="1632" w:type="dxa"/>
          </w:tcPr>
          <w:p w:rsidR="008F5512" w:rsidRPr="00124922" w:rsidRDefault="008F5512" w:rsidP="008F5512">
            <w:pPr>
              <w:jc w:val="center"/>
              <w:cnfStyle w:val="000000000000" w:firstRow="0" w:lastRow="0" w:firstColumn="0" w:lastColumn="0" w:oddVBand="0" w:evenVBand="0" w:oddHBand="0" w:evenHBand="0" w:firstRowFirstColumn="0" w:firstRowLastColumn="0" w:lastRowFirstColumn="0" w:lastRowLastColumn="0"/>
            </w:pPr>
            <w:r w:rsidRPr="00124922">
              <w:t>1 (Share with ME)</w:t>
            </w:r>
          </w:p>
        </w:tc>
        <w:tc>
          <w:tcPr>
            <w:tcW w:w="1562" w:type="dxa"/>
          </w:tcPr>
          <w:p w:rsidR="008F5512" w:rsidRPr="00124922" w:rsidRDefault="008F5512" w:rsidP="008F5512">
            <w:pPr>
              <w:jc w:val="center"/>
              <w:cnfStyle w:val="000000000000" w:firstRow="0" w:lastRow="0" w:firstColumn="0" w:lastColumn="0" w:oddVBand="0" w:evenVBand="0" w:oddHBand="0" w:evenHBand="0" w:firstRowFirstColumn="0" w:firstRowLastColumn="0" w:lastRowFirstColumn="0" w:lastRowLastColumn="0"/>
            </w:pPr>
          </w:p>
        </w:tc>
        <w:tc>
          <w:tcPr>
            <w:tcW w:w="1484" w:type="dxa"/>
            <w:gridSpan w:val="2"/>
          </w:tcPr>
          <w:p w:rsidR="008F5512" w:rsidRPr="00124922" w:rsidRDefault="008F5512" w:rsidP="008F5512">
            <w:pPr>
              <w:jc w:val="center"/>
              <w:cnfStyle w:val="000000000000" w:firstRow="0" w:lastRow="0" w:firstColumn="0" w:lastColumn="0" w:oddVBand="0" w:evenVBand="0" w:oddHBand="0" w:evenHBand="0" w:firstRowFirstColumn="0" w:firstRowLastColumn="0" w:lastRowFirstColumn="0" w:lastRowLastColumn="0"/>
            </w:pPr>
            <w:r w:rsidRPr="00124922">
              <w:t>0.53 (Share with ME)</w:t>
            </w:r>
          </w:p>
        </w:tc>
      </w:tr>
      <w:tr w:rsidR="008F5512" w:rsidRPr="00124922" w:rsidTr="00A038B0">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4539" w:type="dxa"/>
            <w:tcBorders>
              <w:left w:val="none" w:sz="0" w:space="0" w:color="auto"/>
              <w:bottom w:val="none" w:sz="0" w:space="0" w:color="auto"/>
              <w:right w:val="none" w:sz="0" w:space="0" w:color="auto"/>
            </w:tcBorders>
          </w:tcPr>
          <w:p w:rsidR="008F5512" w:rsidRPr="00124922" w:rsidRDefault="008F5512" w:rsidP="008F5512">
            <w:r w:rsidRPr="00124922">
              <w:t>Faculty (tenure-track)</w:t>
            </w:r>
          </w:p>
        </w:tc>
        <w:tc>
          <w:tcPr>
            <w:tcW w:w="1632" w:type="dxa"/>
          </w:tcPr>
          <w:p w:rsidR="008F5512" w:rsidRPr="00124922" w:rsidRDefault="008F5512" w:rsidP="008F5512">
            <w:pPr>
              <w:jc w:val="center"/>
              <w:cnfStyle w:val="000000100000" w:firstRow="0" w:lastRow="0" w:firstColumn="0" w:lastColumn="0" w:oddVBand="0" w:evenVBand="0" w:oddHBand="1" w:evenHBand="0" w:firstRowFirstColumn="0" w:firstRowLastColumn="0" w:lastRowFirstColumn="0" w:lastRowLastColumn="0"/>
            </w:pPr>
            <w:r w:rsidRPr="00124922">
              <w:t>9 (Share with ME)</w:t>
            </w:r>
          </w:p>
        </w:tc>
        <w:tc>
          <w:tcPr>
            <w:tcW w:w="1562" w:type="dxa"/>
          </w:tcPr>
          <w:p w:rsidR="008F5512" w:rsidRPr="00124922" w:rsidRDefault="008F5512" w:rsidP="008F5512">
            <w:pPr>
              <w:jc w:val="center"/>
              <w:cnfStyle w:val="000000100000" w:firstRow="0" w:lastRow="0" w:firstColumn="0" w:lastColumn="0" w:oddVBand="0" w:evenVBand="0" w:oddHBand="1" w:evenHBand="0" w:firstRowFirstColumn="0" w:firstRowLastColumn="0" w:lastRowFirstColumn="0" w:lastRowLastColumn="0"/>
            </w:pPr>
          </w:p>
        </w:tc>
        <w:tc>
          <w:tcPr>
            <w:tcW w:w="1484" w:type="dxa"/>
            <w:gridSpan w:val="2"/>
          </w:tcPr>
          <w:p w:rsidR="008F5512" w:rsidRPr="00124922" w:rsidRDefault="008F5512" w:rsidP="008F5512">
            <w:pPr>
              <w:jc w:val="center"/>
              <w:cnfStyle w:val="000000100000" w:firstRow="0" w:lastRow="0" w:firstColumn="0" w:lastColumn="0" w:oddVBand="0" w:evenVBand="0" w:oddHBand="1" w:evenHBand="0" w:firstRowFirstColumn="0" w:firstRowLastColumn="0" w:lastRowFirstColumn="0" w:lastRowLastColumn="0"/>
            </w:pPr>
            <w:r w:rsidRPr="00124922">
              <w:t>9.47 (Share with ME)</w:t>
            </w:r>
          </w:p>
        </w:tc>
      </w:tr>
      <w:tr w:rsidR="008F5512" w:rsidRPr="00124922" w:rsidTr="00A038B0">
        <w:trPr>
          <w:trHeight w:val="399"/>
        </w:trPr>
        <w:tc>
          <w:tcPr>
            <w:cnfStyle w:val="001000000000" w:firstRow="0" w:lastRow="0" w:firstColumn="1" w:lastColumn="0" w:oddVBand="0" w:evenVBand="0" w:oddHBand="0" w:evenHBand="0" w:firstRowFirstColumn="0" w:firstRowLastColumn="0" w:lastRowFirstColumn="0" w:lastRowLastColumn="0"/>
            <w:tcW w:w="4539" w:type="dxa"/>
            <w:tcBorders>
              <w:left w:val="none" w:sz="0" w:space="0" w:color="auto"/>
              <w:bottom w:val="none" w:sz="0" w:space="0" w:color="auto"/>
              <w:right w:val="none" w:sz="0" w:space="0" w:color="auto"/>
            </w:tcBorders>
          </w:tcPr>
          <w:p w:rsidR="008F5512" w:rsidRPr="00124922" w:rsidRDefault="008F5512" w:rsidP="008F5512">
            <w:r w:rsidRPr="00124922">
              <w:t>Other Faculty (excluding student Assistants)</w:t>
            </w:r>
          </w:p>
        </w:tc>
        <w:tc>
          <w:tcPr>
            <w:tcW w:w="1632" w:type="dxa"/>
          </w:tcPr>
          <w:p w:rsidR="008F5512" w:rsidRPr="00124922" w:rsidRDefault="008F5512" w:rsidP="008F5512">
            <w:pPr>
              <w:jc w:val="center"/>
              <w:cnfStyle w:val="000000000000" w:firstRow="0" w:lastRow="0" w:firstColumn="0" w:lastColumn="0" w:oddVBand="0" w:evenVBand="0" w:oddHBand="0" w:evenHBand="0" w:firstRowFirstColumn="0" w:firstRowLastColumn="0" w:lastRowFirstColumn="0" w:lastRowLastColumn="0"/>
            </w:pPr>
          </w:p>
        </w:tc>
        <w:tc>
          <w:tcPr>
            <w:tcW w:w="1562" w:type="dxa"/>
          </w:tcPr>
          <w:p w:rsidR="008F5512" w:rsidRPr="00124922" w:rsidRDefault="008F5512" w:rsidP="008F5512">
            <w:pPr>
              <w:jc w:val="center"/>
              <w:cnfStyle w:val="000000000000" w:firstRow="0" w:lastRow="0" w:firstColumn="0" w:lastColumn="0" w:oddVBand="0" w:evenVBand="0" w:oddHBand="0" w:evenHBand="0" w:firstRowFirstColumn="0" w:firstRowLastColumn="0" w:lastRowFirstColumn="0" w:lastRowLastColumn="0"/>
            </w:pPr>
            <w:r w:rsidRPr="00124922">
              <w:t>12 (Share with ME)</w:t>
            </w:r>
          </w:p>
        </w:tc>
        <w:tc>
          <w:tcPr>
            <w:tcW w:w="1484" w:type="dxa"/>
            <w:gridSpan w:val="2"/>
          </w:tcPr>
          <w:p w:rsidR="008F5512" w:rsidRPr="00124922" w:rsidRDefault="008F5512" w:rsidP="008F5512">
            <w:pPr>
              <w:jc w:val="center"/>
              <w:cnfStyle w:val="000000000000" w:firstRow="0" w:lastRow="0" w:firstColumn="0" w:lastColumn="0" w:oddVBand="0" w:evenVBand="0" w:oddHBand="0" w:evenHBand="0" w:firstRowFirstColumn="0" w:firstRowLastColumn="0" w:lastRowFirstColumn="0" w:lastRowLastColumn="0"/>
            </w:pPr>
            <w:r w:rsidRPr="00124922">
              <w:t>1.43 (Share with ME)</w:t>
            </w:r>
          </w:p>
        </w:tc>
      </w:tr>
      <w:tr w:rsidR="008F5512" w:rsidRPr="00124922" w:rsidTr="00A038B0">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4539" w:type="dxa"/>
            <w:tcBorders>
              <w:left w:val="none" w:sz="0" w:space="0" w:color="auto"/>
              <w:bottom w:val="none" w:sz="0" w:space="0" w:color="auto"/>
              <w:right w:val="none" w:sz="0" w:space="0" w:color="auto"/>
            </w:tcBorders>
          </w:tcPr>
          <w:p w:rsidR="008F5512" w:rsidRPr="00124922" w:rsidRDefault="008F5512" w:rsidP="008F5512">
            <w:r w:rsidRPr="00124922">
              <w:t>Student Teaching Assistants</w:t>
            </w:r>
          </w:p>
        </w:tc>
        <w:tc>
          <w:tcPr>
            <w:tcW w:w="1632" w:type="dxa"/>
          </w:tcPr>
          <w:p w:rsidR="008F5512" w:rsidRPr="00124922" w:rsidRDefault="008F5512" w:rsidP="008F5512">
            <w:pPr>
              <w:jc w:val="center"/>
              <w:cnfStyle w:val="000000100000" w:firstRow="0" w:lastRow="0" w:firstColumn="0" w:lastColumn="0" w:oddVBand="0" w:evenVBand="0" w:oddHBand="1" w:evenHBand="0" w:firstRowFirstColumn="0" w:firstRowLastColumn="0" w:lastRowFirstColumn="0" w:lastRowLastColumn="0"/>
            </w:pPr>
          </w:p>
        </w:tc>
        <w:tc>
          <w:tcPr>
            <w:tcW w:w="1562" w:type="dxa"/>
          </w:tcPr>
          <w:p w:rsidR="008F5512" w:rsidRPr="00124922" w:rsidRDefault="008F5512" w:rsidP="008F5512">
            <w:pPr>
              <w:jc w:val="center"/>
              <w:cnfStyle w:val="000000100000" w:firstRow="0" w:lastRow="0" w:firstColumn="0" w:lastColumn="0" w:oddVBand="0" w:evenVBand="0" w:oddHBand="1" w:evenHBand="0" w:firstRowFirstColumn="0" w:firstRowLastColumn="0" w:lastRowFirstColumn="0" w:lastRowLastColumn="0"/>
            </w:pPr>
          </w:p>
        </w:tc>
        <w:tc>
          <w:tcPr>
            <w:tcW w:w="1484" w:type="dxa"/>
            <w:gridSpan w:val="2"/>
          </w:tcPr>
          <w:p w:rsidR="008F5512" w:rsidRPr="00124922" w:rsidRDefault="008F5512" w:rsidP="008F5512">
            <w:pPr>
              <w:jc w:val="center"/>
              <w:cnfStyle w:val="000000100000" w:firstRow="0" w:lastRow="0" w:firstColumn="0" w:lastColumn="0" w:oddVBand="0" w:evenVBand="0" w:oddHBand="1" w:evenHBand="0" w:firstRowFirstColumn="0" w:firstRowLastColumn="0" w:lastRowFirstColumn="0" w:lastRowLastColumn="0"/>
            </w:pPr>
          </w:p>
        </w:tc>
      </w:tr>
      <w:tr w:rsidR="008F5512" w:rsidRPr="00124922" w:rsidTr="00A038B0">
        <w:trPr>
          <w:trHeight w:val="424"/>
        </w:trPr>
        <w:tc>
          <w:tcPr>
            <w:cnfStyle w:val="001000000000" w:firstRow="0" w:lastRow="0" w:firstColumn="1" w:lastColumn="0" w:oddVBand="0" w:evenVBand="0" w:oddHBand="0" w:evenHBand="0" w:firstRowFirstColumn="0" w:firstRowLastColumn="0" w:lastRowFirstColumn="0" w:lastRowLastColumn="0"/>
            <w:tcW w:w="4539" w:type="dxa"/>
            <w:tcBorders>
              <w:left w:val="none" w:sz="0" w:space="0" w:color="auto"/>
              <w:bottom w:val="none" w:sz="0" w:space="0" w:color="auto"/>
              <w:right w:val="none" w:sz="0" w:space="0" w:color="auto"/>
            </w:tcBorders>
          </w:tcPr>
          <w:p w:rsidR="008F5512" w:rsidRPr="00124922" w:rsidRDefault="008F5512" w:rsidP="008F5512">
            <w:r w:rsidRPr="00124922">
              <w:t>Student Research Assistants</w:t>
            </w:r>
          </w:p>
        </w:tc>
        <w:tc>
          <w:tcPr>
            <w:tcW w:w="1632" w:type="dxa"/>
          </w:tcPr>
          <w:p w:rsidR="008F5512" w:rsidRPr="00124922" w:rsidRDefault="008F5512" w:rsidP="008F5512">
            <w:pPr>
              <w:jc w:val="center"/>
              <w:cnfStyle w:val="000000000000" w:firstRow="0" w:lastRow="0" w:firstColumn="0" w:lastColumn="0" w:oddVBand="0" w:evenVBand="0" w:oddHBand="0" w:evenHBand="0" w:firstRowFirstColumn="0" w:firstRowLastColumn="0" w:lastRowFirstColumn="0" w:lastRowLastColumn="0"/>
            </w:pPr>
          </w:p>
        </w:tc>
        <w:tc>
          <w:tcPr>
            <w:tcW w:w="1562" w:type="dxa"/>
          </w:tcPr>
          <w:p w:rsidR="008F5512" w:rsidRPr="00124922" w:rsidRDefault="008F5512" w:rsidP="008F5512">
            <w:pPr>
              <w:jc w:val="center"/>
              <w:cnfStyle w:val="000000000000" w:firstRow="0" w:lastRow="0" w:firstColumn="0" w:lastColumn="0" w:oddVBand="0" w:evenVBand="0" w:oddHBand="0" w:evenHBand="0" w:firstRowFirstColumn="0" w:firstRowLastColumn="0" w:lastRowFirstColumn="0" w:lastRowLastColumn="0"/>
            </w:pPr>
          </w:p>
        </w:tc>
        <w:tc>
          <w:tcPr>
            <w:tcW w:w="1484" w:type="dxa"/>
            <w:gridSpan w:val="2"/>
          </w:tcPr>
          <w:p w:rsidR="008F5512" w:rsidRPr="00124922" w:rsidRDefault="008F5512" w:rsidP="008F5512">
            <w:pPr>
              <w:jc w:val="center"/>
              <w:cnfStyle w:val="000000000000" w:firstRow="0" w:lastRow="0" w:firstColumn="0" w:lastColumn="0" w:oddVBand="0" w:evenVBand="0" w:oddHBand="0" w:evenHBand="0" w:firstRowFirstColumn="0" w:firstRowLastColumn="0" w:lastRowFirstColumn="0" w:lastRowLastColumn="0"/>
            </w:pPr>
          </w:p>
        </w:tc>
      </w:tr>
      <w:tr w:rsidR="008F5512" w:rsidRPr="00124922" w:rsidTr="00A038B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539" w:type="dxa"/>
            <w:tcBorders>
              <w:left w:val="none" w:sz="0" w:space="0" w:color="auto"/>
              <w:bottom w:val="none" w:sz="0" w:space="0" w:color="auto"/>
              <w:right w:val="none" w:sz="0" w:space="0" w:color="auto"/>
            </w:tcBorders>
          </w:tcPr>
          <w:p w:rsidR="008F5512" w:rsidRPr="00124922" w:rsidRDefault="008F5512" w:rsidP="008F5512">
            <w:r w:rsidRPr="00124922">
              <w:t>Technicians/Specialists</w:t>
            </w:r>
          </w:p>
        </w:tc>
        <w:tc>
          <w:tcPr>
            <w:tcW w:w="1632" w:type="dxa"/>
          </w:tcPr>
          <w:p w:rsidR="008F5512" w:rsidRPr="00124922" w:rsidRDefault="008F5512" w:rsidP="008F5512">
            <w:pPr>
              <w:jc w:val="center"/>
              <w:cnfStyle w:val="000000100000" w:firstRow="0" w:lastRow="0" w:firstColumn="0" w:lastColumn="0" w:oddVBand="0" w:evenVBand="0" w:oddHBand="1" w:evenHBand="0" w:firstRowFirstColumn="0" w:firstRowLastColumn="0" w:lastRowFirstColumn="0" w:lastRowLastColumn="0"/>
            </w:pPr>
            <w:r w:rsidRPr="00124922">
              <w:t>1.25 (Share with ME)</w:t>
            </w:r>
          </w:p>
        </w:tc>
        <w:tc>
          <w:tcPr>
            <w:tcW w:w="1562" w:type="dxa"/>
          </w:tcPr>
          <w:p w:rsidR="008F5512" w:rsidRPr="00124922" w:rsidRDefault="008F5512" w:rsidP="008F5512">
            <w:pPr>
              <w:jc w:val="center"/>
              <w:cnfStyle w:val="000000100000" w:firstRow="0" w:lastRow="0" w:firstColumn="0" w:lastColumn="0" w:oddVBand="0" w:evenVBand="0" w:oddHBand="1" w:evenHBand="0" w:firstRowFirstColumn="0" w:firstRowLastColumn="0" w:lastRowFirstColumn="0" w:lastRowLastColumn="0"/>
            </w:pPr>
          </w:p>
        </w:tc>
        <w:tc>
          <w:tcPr>
            <w:tcW w:w="1484" w:type="dxa"/>
            <w:gridSpan w:val="2"/>
          </w:tcPr>
          <w:p w:rsidR="008F5512" w:rsidRPr="00124922" w:rsidRDefault="008F5512" w:rsidP="008F5512">
            <w:pPr>
              <w:jc w:val="center"/>
              <w:cnfStyle w:val="000000100000" w:firstRow="0" w:lastRow="0" w:firstColumn="0" w:lastColumn="0" w:oddVBand="0" w:evenVBand="0" w:oddHBand="1" w:evenHBand="0" w:firstRowFirstColumn="0" w:firstRowLastColumn="0" w:lastRowFirstColumn="0" w:lastRowLastColumn="0"/>
            </w:pPr>
            <w:r w:rsidRPr="00124922">
              <w:t>1.25 (Share with ME)</w:t>
            </w:r>
          </w:p>
        </w:tc>
      </w:tr>
      <w:tr w:rsidR="008F5512" w:rsidRPr="00124922" w:rsidTr="00A038B0">
        <w:trPr>
          <w:trHeight w:val="440"/>
        </w:trPr>
        <w:tc>
          <w:tcPr>
            <w:cnfStyle w:val="001000000000" w:firstRow="0" w:lastRow="0" w:firstColumn="1" w:lastColumn="0" w:oddVBand="0" w:evenVBand="0" w:oddHBand="0" w:evenHBand="0" w:firstRowFirstColumn="0" w:firstRowLastColumn="0" w:lastRowFirstColumn="0" w:lastRowLastColumn="0"/>
            <w:tcW w:w="4539" w:type="dxa"/>
            <w:tcBorders>
              <w:left w:val="none" w:sz="0" w:space="0" w:color="auto"/>
              <w:bottom w:val="none" w:sz="0" w:space="0" w:color="auto"/>
              <w:right w:val="none" w:sz="0" w:space="0" w:color="auto"/>
            </w:tcBorders>
          </w:tcPr>
          <w:p w:rsidR="008F5512" w:rsidRPr="00124922" w:rsidRDefault="008F5512" w:rsidP="008F5512">
            <w:r w:rsidRPr="00124922">
              <w:t>Office/Clerical Employees</w:t>
            </w:r>
          </w:p>
        </w:tc>
        <w:tc>
          <w:tcPr>
            <w:tcW w:w="1632" w:type="dxa"/>
          </w:tcPr>
          <w:p w:rsidR="008F5512" w:rsidRPr="00124922" w:rsidRDefault="00B62C40" w:rsidP="008F5512">
            <w:pPr>
              <w:jc w:val="center"/>
              <w:cnfStyle w:val="000000000000" w:firstRow="0" w:lastRow="0" w:firstColumn="0" w:lastColumn="0" w:oddVBand="0" w:evenVBand="0" w:oddHBand="0" w:evenHBand="0" w:firstRowFirstColumn="0" w:firstRowLastColumn="0" w:lastRowFirstColumn="0" w:lastRowLastColumn="0"/>
            </w:pPr>
            <w:r w:rsidRPr="00124922">
              <w:t>0</w:t>
            </w:r>
          </w:p>
        </w:tc>
        <w:tc>
          <w:tcPr>
            <w:tcW w:w="1562" w:type="dxa"/>
          </w:tcPr>
          <w:p w:rsidR="008F5512" w:rsidRPr="00124922" w:rsidRDefault="008F5512" w:rsidP="008F5512">
            <w:pPr>
              <w:jc w:val="center"/>
              <w:cnfStyle w:val="000000000000" w:firstRow="0" w:lastRow="0" w:firstColumn="0" w:lastColumn="0" w:oddVBand="0" w:evenVBand="0" w:oddHBand="0" w:evenHBand="0" w:firstRowFirstColumn="0" w:firstRowLastColumn="0" w:lastRowFirstColumn="0" w:lastRowLastColumn="0"/>
            </w:pPr>
          </w:p>
        </w:tc>
        <w:tc>
          <w:tcPr>
            <w:tcW w:w="1484" w:type="dxa"/>
            <w:gridSpan w:val="2"/>
          </w:tcPr>
          <w:p w:rsidR="008F5512" w:rsidRPr="00124922" w:rsidRDefault="00B62C40" w:rsidP="008F5512">
            <w:pPr>
              <w:jc w:val="center"/>
              <w:cnfStyle w:val="000000000000" w:firstRow="0" w:lastRow="0" w:firstColumn="0" w:lastColumn="0" w:oddVBand="0" w:evenVBand="0" w:oddHBand="0" w:evenHBand="0" w:firstRowFirstColumn="0" w:firstRowLastColumn="0" w:lastRowFirstColumn="0" w:lastRowLastColumn="0"/>
            </w:pPr>
            <w:r w:rsidRPr="00124922">
              <w:t>0</w:t>
            </w:r>
          </w:p>
        </w:tc>
      </w:tr>
      <w:tr w:rsidR="008311F2" w:rsidRPr="00124922" w:rsidTr="00A038B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539" w:type="dxa"/>
            <w:tcBorders>
              <w:left w:val="none" w:sz="0" w:space="0" w:color="auto"/>
              <w:bottom w:val="none" w:sz="0" w:space="0" w:color="auto"/>
              <w:right w:val="none" w:sz="0" w:space="0" w:color="auto"/>
            </w:tcBorders>
          </w:tcPr>
          <w:p w:rsidR="008311F2" w:rsidRPr="00124922" w:rsidRDefault="008311F2" w:rsidP="00953B0E">
            <w:pPr>
              <w:rPr>
                <w:vertAlign w:val="superscript"/>
              </w:rPr>
            </w:pPr>
            <w:r w:rsidRPr="00124922">
              <w:t>Others</w:t>
            </w:r>
            <w:r w:rsidRPr="00124922">
              <w:rPr>
                <w:vertAlign w:val="superscript"/>
              </w:rPr>
              <w:t>4</w:t>
            </w:r>
          </w:p>
          <w:p w:rsidR="008311F2" w:rsidRPr="00124922" w:rsidRDefault="008311F2" w:rsidP="00953B0E">
            <w:r w:rsidRPr="00124922">
              <w:t>A. Proposed Replacement Faculty in next 6 years</w:t>
            </w:r>
          </w:p>
          <w:p w:rsidR="008311F2" w:rsidRPr="00124922" w:rsidRDefault="008311F2" w:rsidP="00953B0E"/>
          <w:p w:rsidR="008311F2" w:rsidRPr="00124922" w:rsidRDefault="008311F2" w:rsidP="00953B0E">
            <w:r w:rsidRPr="00124922">
              <w:t>B. Proposed New Faculty in next 6 years</w:t>
            </w:r>
          </w:p>
        </w:tc>
        <w:tc>
          <w:tcPr>
            <w:tcW w:w="1632" w:type="dxa"/>
          </w:tcPr>
          <w:p w:rsidR="008311F2" w:rsidRPr="00124922" w:rsidRDefault="008311F2" w:rsidP="00953B0E">
            <w:pPr>
              <w:jc w:val="both"/>
              <w:cnfStyle w:val="000000100000" w:firstRow="0" w:lastRow="0" w:firstColumn="0" w:lastColumn="0" w:oddVBand="0" w:evenVBand="0" w:oddHBand="1" w:evenHBand="0" w:firstRowFirstColumn="0" w:firstRowLastColumn="0" w:lastRowFirstColumn="0" w:lastRowLastColumn="0"/>
            </w:pPr>
          </w:p>
          <w:p w:rsidR="008311F2" w:rsidRPr="00124922" w:rsidRDefault="008311F2" w:rsidP="008D6CDE">
            <w:pPr>
              <w:jc w:val="center"/>
              <w:cnfStyle w:val="000000100000" w:firstRow="0" w:lastRow="0" w:firstColumn="0" w:lastColumn="0" w:oddVBand="0" w:evenVBand="0" w:oddHBand="1" w:evenHBand="0" w:firstRowFirstColumn="0" w:firstRowLastColumn="0" w:lastRowFirstColumn="0" w:lastRowLastColumn="0"/>
            </w:pPr>
            <w:r w:rsidRPr="00124922">
              <w:t>3</w:t>
            </w:r>
            <w:r w:rsidR="00A038B0" w:rsidRPr="00124922">
              <w:t xml:space="preserve"> (Share </w:t>
            </w:r>
            <w:r w:rsidRPr="00124922">
              <w:t>with ME)</w:t>
            </w:r>
          </w:p>
          <w:p w:rsidR="008311F2" w:rsidRPr="00124922" w:rsidRDefault="008311F2" w:rsidP="00953B0E">
            <w:pPr>
              <w:jc w:val="both"/>
              <w:cnfStyle w:val="000000100000" w:firstRow="0" w:lastRow="0" w:firstColumn="0" w:lastColumn="0" w:oddVBand="0" w:evenVBand="0" w:oddHBand="1" w:evenHBand="0" w:firstRowFirstColumn="0" w:firstRowLastColumn="0" w:lastRowFirstColumn="0" w:lastRowLastColumn="0"/>
            </w:pPr>
          </w:p>
          <w:p w:rsidR="00A038B0" w:rsidRPr="00124922" w:rsidRDefault="00A038B0" w:rsidP="008D6CDE">
            <w:pPr>
              <w:jc w:val="center"/>
              <w:cnfStyle w:val="000000100000" w:firstRow="0" w:lastRow="0" w:firstColumn="0" w:lastColumn="0" w:oddVBand="0" w:evenVBand="0" w:oddHBand="1" w:evenHBand="0" w:firstRowFirstColumn="0" w:firstRowLastColumn="0" w:lastRowFirstColumn="0" w:lastRowLastColumn="0"/>
            </w:pPr>
            <w:r w:rsidRPr="00124922">
              <w:t>3 (Share with ME)</w:t>
            </w:r>
          </w:p>
          <w:p w:rsidR="008311F2" w:rsidRPr="00124922" w:rsidRDefault="008311F2" w:rsidP="00953B0E">
            <w:pPr>
              <w:jc w:val="both"/>
              <w:cnfStyle w:val="000000100000" w:firstRow="0" w:lastRow="0" w:firstColumn="0" w:lastColumn="0" w:oddVBand="0" w:evenVBand="0" w:oddHBand="1" w:evenHBand="0" w:firstRowFirstColumn="0" w:firstRowLastColumn="0" w:lastRowFirstColumn="0" w:lastRowLastColumn="0"/>
            </w:pPr>
          </w:p>
        </w:tc>
        <w:tc>
          <w:tcPr>
            <w:tcW w:w="1562" w:type="dxa"/>
          </w:tcPr>
          <w:p w:rsidR="008311F2" w:rsidRPr="00124922" w:rsidRDefault="008311F2" w:rsidP="00953B0E">
            <w:pPr>
              <w:jc w:val="both"/>
              <w:cnfStyle w:val="000000100000" w:firstRow="0" w:lastRow="0" w:firstColumn="0" w:lastColumn="0" w:oddVBand="0" w:evenVBand="0" w:oddHBand="1" w:evenHBand="0" w:firstRowFirstColumn="0" w:firstRowLastColumn="0" w:lastRowFirstColumn="0" w:lastRowLastColumn="0"/>
            </w:pPr>
          </w:p>
        </w:tc>
        <w:tc>
          <w:tcPr>
            <w:tcW w:w="1484" w:type="dxa"/>
            <w:gridSpan w:val="2"/>
          </w:tcPr>
          <w:p w:rsidR="00A038B0" w:rsidRPr="00124922" w:rsidRDefault="00A038B0" w:rsidP="00953B0E">
            <w:pPr>
              <w:jc w:val="both"/>
              <w:cnfStyle w:val="000000100000" w:firstRow="0" w:lastRow="0" w:firstColumn="0" w:lastColumn="0" w:oddVBand="0" w:evenVBand="0" w:oddHBand="1" w:evenHBand="0" w:firstRowFirstColumn="0" w:firstRowLastColumn="0" w:lastRowFirstColumn="0" w:lastRowLastColumn="0"/>
            </w:pPr>
          </w:p>
          <w:p w:rsidR="008311F2" w:rsidRPr="00124922" w:rsidRDefault="008311F2" w:rsidP="008D6CDE">
            <w:pPr>
              <w:jc w:val="center"/>
              <w:cnfStyle w:val="000000100000" w:firstRow="0" w:lastRow="0" w:firstColumn="0" w:lastColumn="0" w:oddVBand="0" w:evenVBand="0" w:oddHBand="1" w:evenHBand="0" w:firstRowFirstColumn="0" w:firstRowLastColumn="0" w:lastRowFirstColumn="0" w:lastRowLastColumn="0"/>
            </w:pPr>
            <w:r w:rsidRPr="00124922">
              <w:t>3(Share</w:t>
            </w:r>
          </w:p>
          <w:p w:rsidR="008311F2" w:rsidRPr="00124922" w:rsidRDefault="008311F2" w:rsidP="008D6CDE">
            <w:pPr>
              <w:jc w:val="center"/>
              <w:cnfStyle w:val="000000100000" w:firstRow="0" w:lastRow="0" w:firstColumn="0" w:lastColumn="0" w:oddVBand="0" w:evenVBand="0" w:oddHBand="1" w:evenHBand="0" w:firstRowFirstColumn="0" w:firstRowLastColumn="0" w:lastRowFirstColumn="0" w:lastRowLastColumn="0"/>
            </w:pPr>
            <w:r w:rsidRPr="00124922">
              <w:t>with ME)</w:t>
            </w:r>
          </w:p>
          <w:p w:rsidR="008311F2" w:rsidRPr="00124922" w:rsidRDefault="008311F2" w:rsidP="00953B0E">
            <w:pPr>
              <w:jc w:val="both"/>
              <w:cnfStyle w:val="000000100000" w:firstRow="0" w:lastRow="0" w:firstColumn="0" w:lastColumn="0" w:oddVBand="0" w:evenVBand="0" w:oddHBand="1" w:evenHBand="0" w:firstRowFirstColumn="0" w:firstRowLastColumn="0" w:lastRowFirstColumn="0" w:lastRowLastColumn="0"/>
            </w:pPr>
          </w:p>
          <w:p w:rsidR="00A038B0" w:rsidRPr="00124922" w:rsidRDefault="00A038B0" w:rsidP="008D6CDE">
            <w:pPr>
              <w:jc w:val="center"/>
              <w:cnfStyle w:val="000000100000" w:firstRow="0" w:lastRow="0" w:firstColumn="0" w:lastColumn="0" w:oddVBand="0" w:evenVBand="0" w:oddHBand="1" w:evenHBand="0" w:firstRowFirstColumn="0" w:firstRowLastColumn="0" w:lastRowFirstColumn="0" w:lastRowLastColumn="0"/>
            </w:pPr>
            <w:r w:rsidRPr="00124922">
              <w:t>3 (Share with ME)</w:t>
            </w:r>
          </w:p>
          <w:p w:rsidR="008311F2" w:rsidRPr="00124922" w:rsidRDefault="008311F2" w:rsidP="00953B0E">
            <w:pPr>
              <w:jc w:val="both"/>
              <w:cnfStyle w:val="000000100000" w:firstRow="0" w:lastRow="0" w:firstColumn="0" w:lastColumn="0" w:oddVBand="0" w:evenVBand="0" w:oddHBand="1" w:evenHBand="0" w:firstRowFirstColumn="0" w:firstRowLastColumn="0" w:lastRowFirstColumn="0" w:lastRowLastColumn="0"/>
            </w:pPr>
          </w:p>
        </w:tc>
      </w:tr>
    </w:tbl>
    <w:p w:rsidR="008311F2" w:rsidRPr="00124922" w:rsidRDefault="008311F2" w:rsidP="008311F2">
      <w:pPr>
        <w:jc w:val="both"/>
      </w:pPr>
    </w:p>
    <w:p w:rsidR="00D50477" w:rsidRPr="00A53C12" w:rsidRDefault="00D50477" w:rsidP="008F5512">
      <w:pPr>
        <w:jc w:val="both"/>
      </w:pPr>
    </w:p>
    <w:p w:rsidR="001907B9" w:rsidRPr="00A53C12" w:rsidRDefault="001907B9" w:rsidP="008F4414">
      <w:pPr>
        <w:jc w:val="center"/>
        <w:rPr>
          <w:b/>
          <w:bCs/>
        </w:rPr>
      </w:pPr>
      <w:r w:rsidRPr="00A53C12">
        <w:rPr>
          <w:b/>
          <w:bCs/>
          <w:color w:val="365F91"/>
        </w:rPr>
        <w:t>Table 8.9:  Personnel Data for Engineering – Special Options (Year</w:t>
      </w:r>
      <w:r w:rsidRPr="00A53C12">
        <w:rPr>
          <w:b/>
          <w:bCs/>
          <w:color w:val="365F91"/>
          <w:vertAlign w:val="superscript"/>
        </w:rPr>
        <w:t>1</w:t>
      </w:r>
      <w:r w:rsidRPr="00A53C12">
        <w:rPr>
          <w:b/>
          <w:bCs/>
          <w:color w:val="365F91"/>
        </w:rPr>
        <w:t>:  Fall 2011)</w:t>
      </w:r>
    </w:p>
    <w:p w:rsidR="001907B9" w:rsidRPr="001907B9" w:rsidRDefault="001907B9" w:rsidP="001907B9">
      <w:pPr>
        <w:ind w:left="360"/>
        <w:jc w:val="center"/>
        <w:rPr>
          <w:rFonts w:ascii="Arial" w:hAnsi="Arial" w:cs="Arial"/>
          <w:b/>
          <w:bCs/>
          <w:color w:val="365F91"/>
        </w:rPr>
      </w:pPr>
    </w:p>
    <w:p w:rsidR="001907B9" w:rsidRPr="0020613F" w:rsidRDefault="001907B9" w:rsidP="00D601C9">
      <w:pPr>
        <w:pStyle w:val="ListParagraph"/>
        <w:numPr>
          <w:ilvl w:val="0"/>
          <w:numId w:val="29"/>
        </w:numPr>
        <w:rPr>
          <w:sz w:val="20"/>
          <w:szCs w:val="20"/>
        </w:rPr>
      </w:pPr>
      <w:r w:rsidRPr="0020613F">
        <w:rPr>
          <w:rStyle w:val="LineNumber"/>
          <w:sz w:val="20"/>
          <w:szCs w:val="20"/>
        </w:rPr>
        <w:t xml:space="preserve">Data on this table is for Fall 2011 (fall term immediately preceding the visit).  </w:t>
      </w:r>
    </w:p>
    <w:p w:rsidR="001907B9" w:rsidRPr="0020613F" w:rsidRDefault="001907B9" w:rsidP="00D601C9">
      <w:pPr>
        <w:pStyle w:val="ListParagraph"/>
        <w:tabs>
          <w:tab w:val="left" w:pos="720"/>
        </w:tabs>
        <w:ind w:left="810"/>
        <w:rPr>
          <w:sz w:val="20"/>
          <w:szCs w:val="20"/>
        </w:rPr>
      </w:pPr>
    </w:p>
    <w:p w:rsidR="001907B9" w:rsidRPr="0020613F" w:rsidRDefault="001907B9" w:rsidP="00D601C9">
      <w:pPr>
        <w:pStyle w:val="ListNumber"/>
        <w:spacing w:after="0"/>
        <w:ind w:left="720" w:hanging="270"/>
        <w:jc w:val="left"/>
        <w:rPr>
          <w:sz w:val="20"/>
          <w:szCs w:val="20"/>
        </w:rPr>
      </w:pPr>
      <w:r w:rsidRPr="0020613F">
        <w:rPr>
          <w:rStyle w:val="LineNumber"/>
          <w:sz w:val="20"/>
          <w:szCs w:val="20"/>
          <w:vertAlign w:val="superscript"/>
        </w:rPr>
        <w:t>2</w:t>
      </w:r>
      <w:r w:rsidRPr="0020613F">
        <w:rPr>
          <w:rStyle w:val="LineNumber"/>
          <w:sz w:val="20"/>
          <w:szCs w:val="20"/>
          <w:vertAlign w:val="superscript"/>
        </w:rPr>
        <w:tab/>
      </w:r>
      <w:r w:rsidRPr="0020613F">
        <w:rPr>
          <w:rStyle w:val="LineNumber"/>
          <w:sz w:val="20"/>
          <w:szCs w:val="20"/>
        </w:rPr>
        <w:t xml:space="preserve">For student teaching assistants, 1 FTE equals 20 hours per week of work (or service). </w:t>
      </w:r>
      <w:r w:rsidRPr="0020613F">
        <w:rPr>
          <w:sz w:val="20"/>
          <w:szCs w:val="20"/>
        </w:rPr>
        <w:t>For undergraduate and graduate students, 1 FTE equals 24 quarter credit-hours of institutional course work. For faculty members, 1 FTE equals 15 units.</w:t>
      </w:r>
    </w:p>
    <w:p w:rsidR="001907B9" w:rsidRPr="0020613F" w:rsidRDefault="001907B9" w:rsidP="00D601C9">
      <w:pPr>
        <w:pStyle w:val="ListNumber"/>
        <w:spacing w:after="0"/>
        <w:ind w:left="810" w:firstLine="0"/>
        <w:jc w:val="left"/>
        <w:rPr>
          <w:sz w:val="20"/>
          <w:szCs w:val="20"/>
        </w:rPr>
      </w:pPr>
    </w:p>
    <w:p w:rsidR="001907B9" w:rsidRPr="0020613F" w:rsidRDefault="001907B9" w:rsidP="00D601C9">
      <w:pPr>
        <w:pStyle w:val="ListNumber"/>
        <w:spacing w:after="0"/>
        <w:ind w:left="720" w:hanging="270"/>
        <w:jc w:val="left"/>
        <w:rPr>
          <w:sz w:val="20"/>
          <w:szCs w:val="20"/>
        </w:rPr>
      </w:pPr>
      <w:r w:rsidRPr="0020613F">
        <w:rPr>
          <w:sz w:val="20"/>
          <w:szCs w:val="20"/>
          <w:vertAlign w:val="superscript"/>
        </w:rPr>
        <w:t>3</w:t>
      </w:r>
      <w:r w:rsidRPr="0020613F">
        <w:rPr>
          <w:sz w:val="20"/>
          <w:szCs w:val="20"/>
          <w:vertAlign w:val="superscript"/>
        </w:rPr>
        <w:tab/>
      </w:r>
      <w:r w:rsidRPr="0020613F">
        <w:rPr>
          <w:sz w:val="20"/>
          <w:szCs w:val="20"/>
        </w:rPr>
        <w:t>Persons holding joint administrative/faculty positions or other combined assignments are allocated to each category according to the fraction of the appointment assigned to that category.</w:t>
      </w:r>
    </w:p>
    <w:p w:rsidR="001907B9" w:rsidRPr="0020613F" w:rsidRDefault="001907B9" w:rsidP="00D601C9">
      <w:pPr>
        <w:pStyle w:val="ListNumber"/>
        <w:spacing w:after="0"/>
        <w:ind w:left="720" w:hanging="270"/>
        <w:jc w:val="left"/>
        <w:rPr>
          <w:sz w:val="20"/>
          <w:szCs w:val="20"/>
        </w:rPr>
      </w:pPr>
    </w:p>
    <w:p w:rsidR="001907B9" w:rsidRPr="0020613F" w:rsidRDefault="001907B9" w:rsidP="00D601C9">
      <w:pPr>
        <w:pStyle w:val="ListNumber"/>
        <w:spacing w:after="0"/>
        <w:ind w:left="720" w:hanging="270"/>
        <w:jc w:val="left"/>
      </w:pPr>
      <w:r w:rsidRPr="0020613F">
        <w:rPr>
          <w:sz w:val="20"/>
          <w:szCs w:val="20"/>
          <w:vertAlign w:val="superscript"/>
        </w:rPr>
        <w:t>4</w:t>
      </w:r>
      <w:r w:rsidRPr="0020613F">
        <w:rPr>
          <w:sz w:val="20"/>
          <w:szCs w:val="20"/>
          <w:vertAlign w:val="superscript"/>
        </w:rPr>
        <w:tab/>
      </w:r>
      <w:r w:rsidRPr="0020613F">
        <w:rPr>
          <w:sz w:val="20"/>
          <w:szCs w:val="20"/>
        </w:rPr>
        <w:t>Proposed Replacement/New Faculty in the next 6 years.</w:t>
      </w:r>
    </w:p>
    <w:p w:rsidR="008311F2" w:rsidRPr="0020613F" w:rsidRDefault="008311F2" w:rsidP="00D601C9">
      <w:pPr>
        <w:ind w:left="720"/>
        <w:rPr>
          <w:sz w:val="20"/>
          <w:szCs w:val="20"/>
        </w:rPr>
      </w:pPr>
      <w:r w:rsidRPr="0020613F">
        <w:rPr>
          <w:sz w:val="20"/>
          <w:szCs w:val="20"/>
        </w:rPr>
        <w:t>A. Replacement Faculty</w:t>
      </w:r>
    </w:p>
    <w:p w:rsidR="008311F2" w:rsidRPr="0020613F" w:rsidRDefault="008311F2" w:rsidP="00D601C9">
      <w:pPr>
        <w:ind w:left="1440" w:hanging="360"/>
        <w:rPr>
          <w:sz w:val="20"/>
          <w:szCs w:val="20"/>
        </w:rPr>
      </w:pPr>
      <w:r w:rsidRPr="0020613F">
        <w:rPr>
          <w:sz w:val="20"/>
          <w:szCs w:val="20"/>
        </w:rPr>
        <w:t>1. Manufacturing</w:t>
      </w:r>
    </w:p>
    <w:p w:rsidR="008311F2" w:rsidRPr="0020613F" w:rsidRDefault="008311F2" w:rsidP="00D601C9">
      <w:pPr>
        <w:ind w:left="1080"/>
        <w:rPr>
          <w:sz w:val="20"/>
          <w:szCs w:val="20"/>
        </w:rPr>
      </w:pPr>
      <w:r w:rsidRPr="0020613F">
        <w:rPr>
          <w:sz w:val="20"/>
          <w:szCs w:val="20"/>
        </w:rPr>
        <w:t>2. Mechanics</w:t>
      </w:r>
    </w:p>
    <w:p w:rsidR="008311F2" w:rsidRPr="0020613F" w:rsidRDefault="008311F2" w:rsidP="00D601C9">
      <w:pPr>
        <w:ind w:left="1080"/>
        <w:rPr>
          <w:sz w:val="20"/>
          <w:szCs w:val="20"/>
        </w:rPr>
      </w:pPr>
      <w:r w:rsidRPr="0020613F">
        <w:rPr>
          <w:sz w:val="20"/>
          <w:szCs w:val="20"/>
        </w:rPr>
        <w:t>3. Aerospace</w:t>
      </w:r>
    </w:p>
    <w:p w:rsidR="008311F2" w:rsidRPr="0020613F" w:rsidRDefault="008311F2" w:rsidP="00D601C9">
      <w:pPr>
        <w:rPr>
          <w:b/>
          <w:sz w:val="20"/>
          <w:szCs w:val="20"/>
        </w:rPr>
      </w:pPr>
    </w:p>
    <w:p w:rsidR="008311F2" w:rsidRPr="0020613F" w:rsidRDefault="008311F2" w:rsidP="00D601C9">
      <w:pPr>
        <w:ind w:left="720"/>
        <w:rPr>
          <w:sz w:val="20"/>
          <w:szCs w:val="20"/>
        </w:rPr>
      </w:pPr>
      <w:r w:rsidRPr="0020613F">
        <w:rPr>
          <w:sz w:val="20"/>
          <w:szCs w:val="20"/>
        </w:rPr>
        <w:t xml:space="preserve">B. New Faculty </w:t>
      </w:r>
    </w:p>
    <w:p w:rsidR="008311F2" w:rsidRPr="0020613F" w:rsidRDefault="008311F2" w:rsidP="00D601C9">
      <w:pPr>
        <w:ind w:left="1080"/>
        <w:rPr>
          <w:sz w:val="20"/>
          <w:szCs w:val="20"/>
        </w:rPr>
      </w:pPr>
      <w:r w:rsidRPr="0020613F">
        <w:rPr>
          <w:sz w:val="20"/>
          <w:szCs w:val="20"/>
        </w:rPr>
        <w:t>1. Materials (Fracture, surface treatment, processing)</w:t>
      </w:r>
    </w:p>
    <w:p w:rsidR="008311F2" w:rsidRPr="0020613F" w:rsidRDefault="008311F2" w:rsidP="00D601C9">
      <w:pPr>
        <w:ind w:left="1080"/>
        <w:rPr>
          <w:sz w:val="20"/>
          <w:szCs w:val="20"/>
        </w:rPr>
      </w:pPr>
      <w:r w:rsidRPr="0020613F">
        <w:rPr>
          <w:sz w:val="20"/>
          <w:szCs w:val="20"/>
        </w:rPr>
        <w:t>2. Biomedical (Biomaterials and Computer Modeling of Biological Systems)</w:t>
      </w:r>
    </w:p>
    <w:p w:rsidR="008311F2" w:rsidRPr="0020613F" w:rsidRDefault="008311F2" w:rsidP="00D601C9">
      <w:pPr>
        <w:ind w:left="1080"/>
        <w:rPr>
          <w:sz w:val="20"/>
          <w:szCs w:val="20"/>
        </w:rPr>
      </w:pPr>
      <w:r w:rsidRPr="0020613F">
        <w:rPr>
          <w:sz w:val="20"/>
          <w:szCs w:val="20"/>
        </w:rPr>
        <w:t>3. Sustainability (Energy/Environmental Concerns)</w:t>
      </w:r>
    </w:p>
    <w:p w:rsidR="006F198A" w:rsidRDefault="006F198A" w:rsidP="00D601C9">
      <w:pPr>
        <w:ind w:left="1080"/>
        <w:rPr>
          <w:rFonts w:ascii="Arial" w:hAnsi="Arial" w:cs="Arial"/>
          <w:sz w:val="20"/>
          <w:szCs w:val="20"/>
        </w:rPr>
      </w:pPr>
    </w:p>
    <w:p w:rsidR="00195BFF" w:rsidRDefault="00195BFF" w:rsidP="00D601C9">
      <w:pPr>
        <w:ind w:left="1080"/>
        <w:rPr>
          <w:rFonts w:ascii="Arial" w:hAnsi="Arial" w:cs="Arial"/>
          <w:sz w:val="20"/>
          <w:szCs w:val="20"/>
        </w:rPr>
      </w:pPr>
    </w:p>
    <w:p w:rsidR="00195BFF" w:rsidRDefault="00195BFF" w:rsidP="00D601C9">
      <w:pPr>
        <w:ind w:left="1080"/>
        <w:rPr>
          <w:rFonts w:ascii="Arial" w:hAnsi="Arial" w:cs="Arial"/>
          <w:sz w:val="20"/>
          <w:szCs w:val="20"/>
        </w:rPr>
      </w:pPr>
    </w:p>
    <w:p w:rsidR="00195BFF" w:rsidRDefault="00195BFF" w:rsidP="00D601C9">
      <w:pPr>
        <w:ind w:left="1080"/>
        <w:rPr>
          <w:rFonts w:ascii="Arial" w:hAnsi="Arial" w:cs="Arial"/>
          <w:sz w:val="20"/>
          <w:szCs w:val="20"/>
        </w:rPr>
      </w:pPr>
    </w:p>
    <w:p w:rsidR="006F198A" w:rsidRPr="001907B9" w:rsidRDefault="006F198A" w:rsidP="00D601C9">
      <w:pPr>
        <w:ind w:left="1080"/>
        <w:rPr>
          <w:rFonts w:ascii="Arial" w:hAnsi="Arial" w:cs="Arial"/>
          <w:sz w:val="20"/>
          <w:szCs w:val="20"/>
        </w:rPr>
      </w:pPr>
    </w:p>
    <w:p w:rsidR="00893381" w:rsidRPr="001907B9" w:rsidRDefault="00893381" w:rsidP="00D601C9">
      <w:pPr>
        <w:rPr>
          <w:rFonts w:ascii="Arial" w:hAnsi="Arial" w:cs="Arial"/>
          <w:sz w:val="20"/>
          <w:szCs w:val="20"/>
        </w:rPr>
      </w:pPr>
    </w:p>
    <w:tbl>
      <w:tblPr>
        <w:tblStyle w:val="MediumShading2-Accent11"/>
        <w:tblW w:w="8497" w:type="dxa"/>
        <w:tblInd w:w="828" w:type="dxa"/>
        <w:tblBorders>
          <w:left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184"/>
        <w:gridCol w:w="1505"/>
        <w:gridCol w:w="1440"/>
        <w:gridCol w:w="1354"/>
        <w:gridCol w:w="14"/>
      </w:tblGrid>
      <w:tr w:rsidR="00893381" w:rsidRPr="00124922" w:rsidTr="00E121D3">
        <w:trPr>
          <w:gridAfter w:val="1"/>
          <w:cnfStyle w:val="100000000000" w:firstRow="1" w:lastRow="0" w:firstColumn="0" w:lastColumn="0" w:oddVBand="0" w:evenVBand="0" w:oddHBand="0" w:evenHBand="0" w:firstRowFirstColumn="0" w:firstRowLastColumn="0" w:lastRowFirstColumn="0" w:lastRowLastColumn="0"/>
          <w:wAfter w:w="14" w:type="dxa"/>
          <w:trHeight w:val="223"/>
        </w:trPr>
        <w:tc>
          <w:tcPr>
            <w:cnfStyle w:val="001000000100" w:firstRow="0" w:lastRow="0" w:firstColumn="1" w:lastColumn="0" w:oddVBand="0" w:evenVBand="0" w:oddHBand="0" w:evenHBand="0" w:firstRowFirstColumn="1" w:firstRowLastColumn="0" w:lastRowFirstColumn="0" w:lastRowLastColumn="0"/>
            <w:tcW w:w="4184" w:type="dxa"/>
            <w:vMerge w:val="restart"/>
            <w:tcBorders>
              <w:top w:val="none" w:sz="0" w:space="0" w:color="auto"/>
              <w:left w:val="none" w:sz="0" w:space="0" w:color="auto"/>
              <w:bottom w:val="none" w:sz="0" w:space="0" w:color="auto"/>
              <w:right w:val="none" w:sz="0" w:space="0" w:color="auto"/>
            </w:tcBorders>
          </w:tcPr>
          <w:p w:rsidR="00893381" w:rsidRPr="00124922" w:rsidRDefault="00893381" w:rsidP="00D958A4">
            <w:pPr>
              <w:jc w:val="both"/>
            </w:pPr>
          </w:p>
        </w:tc>
        <w:tc>
          <w:tcPr>
            <w:tcW w:w="2945" w:type="dxa"/>
            <w:gridSpan w:val="2"/>
            <w:tcBorders>
              <w:top w:val="none" w:sz="0" w:space="0" w:color="auto"/>
              <w:left w:val="none" w:sz="0" w:space="0" w:color="auto"/>
              <w:bottom w:val="none" w:sz="0" w:space="0" w:color="auto"/>
              <w:right w:val="none" w:sz="0" w:space="0" w:color="auto"/>
            </w:tcBorders>
          </w:tcPr>
          <w:p w:rsidR="00893381" w:rsidRPr="00124922" w:rsidRDefault="00893381" w:rsidP="00D958A4">
            <w:pPr>
              <w:jc w:val="center"/>
              <w:cnfStyle w:val="100000000000" w:firstRow="1" w:lastRow="0" w:firstColumn="0" w:lastColumn="0" w:oddVBand="0" w:evenVBand="0" w:oddHBand="0" w:evenHBand="0" w:firstRowFirstColumn="0" w:firstRowLastColumn="0" w:lastRowFirstColumn="0" w:lastRowLastColumn="0"/>
            </w:pPr>
            <w:r w:rsidRPr="00124922">
              <w:t>HEAD COUNT</w:t>
            </w:r>
          </w:p>
        </w:tc>
        <w:tc>
          <w:tcPr>
            <w:tcW w:w="1354" w:type="dxa"/>
            <w:vMerge w:val="restart"/>
            <w:tcBorders>
              <w:top w:val="none" w:sz="0" w:space="0" w:color="auto"/>
              <w:left w:val="none" w:sz="0" w:space="0" w:color="auto"/>
              <w:bottom w:val="none" w:sz="0" w:space="0" w:color="auto"/>
              <w:right w:val="none" w:sz="0" w:space="0" w:color="auto"/>
            </w:tcBorders>
          </w:tcPr>
          <w:p w:rsidR="00893381" w:rsidRPr="00124922" w:rsidRDefault="00893381" w:rsidP="00D958A4">
            <w:pPr>
              <w:jc w:val="center"/>
              <w:cnfStyle w:val="100000000000" w:firstRow="1" w:lastRow="0" w:firstColumn="0" w:lastColumn="0" w:oddVBand="0" w:evenVBand="0" w:oddHBand="0" w:evenHBand="0" w:firstRowFirstColumn="0" w:firstRowLastColumn="0" w:lastRowFirstColumn="0" w:lastRowLastColumn="0"/>
              <w:rPr>
                <w:vertAlign w:val="superscript"/>
              </w:rPr>
            </w:pPr>
            <w:r w:rsidRPr="00124922">
              <w:t>FTE</w:t>
            </w:r>
            <w:r w:rsidRPr="00124922">
              <w:rPr>
                <w:vertAlign w:val="superscript"/>
              </w:rPr>
              <w:t>2</w:t>
            </w:r>
          </w:p>
          <w:p w:rsidR="00893381" w:rsidRPr="00124922" w:rsidRDefault="00893381" w:rsidP="00D958A4">
            <w:pPr>
              <w:jc w:val="center"/>
              <w:cnfStyle w:val="100000000000" w:firstRow="1" w:lastRow="0" w:firstColumn="0" w:lastColumn="0" w:oddVBand="0" w:evenVBand="0" w:oddHBand="0" w:evenHBand="0" w:firstRowFirstColumn="0" w:firstRowLastColumn="0" w:lastRowFirstColumn="0" w:lastRowLastColumn="0"/>
            </w:pPr>
          </w:p>
        </w:tc>
      </w:tr>
      <w:tr w:rsidR="00893381" w:rsidRPr="00124922" w:rsidTr="00E121D3">
        <w:trPr>
          <w:gridAfter w:val="1"/>
          <w:cnfStyle w:val="000000100000" w:firstRow="0" w:lastRow="0" w:firstColumn="0" w:lastColumn="0" w:oddVBand="0" w:evenVBand="0" w:oddHBand="1" w:evenHBand="0" w:firstRowFirstColumn="0" w:firstRowLastColumn="0" w:lastRowFirstColumn="0" w:lastRowLastColumn="0"/>
          <w:wAfter w:w="14" w:type="dxa"/>
          <w:trHeight w:val="400"/>
        </w:trPr>
        <w:tc>
          <w:tcPr>
            <w:cnfStyle w:val="001000000000" w:firstRow="0" w:lastRow="0" w:firstColumn="1" w:lastColumn="0" w:oddVBand="0" w:evenVBand="0" w:oddHBand="0" w:evenHBand="0" w:firstRowFirstColumn="0" w:firstRowLastColumn="0" w:lastRowFirstColumn="0" w:lastRowLastColumn="0"/>
            <w:tcW w:w="4184" w:type="dxa"/>
            <w:vMerge/>
            <w:tcBorders>
              <w:left w:val="none" w:sz="0" w:space="0" w:color="auto"/>
              <w:bottom w:val="none" w:sz="0" w:space="0" w:color="auto"/>
              <w:right w:val="none" w:sz="0" w:space="0" w:color="auto"/>
            </w:tcBorders>
          </w:tcPr>
          <w:p w:rsidR="00893381" w:rsidRPr="00124922" w:rsidRDefault="00893381" w:rsidP="00D958A4">
            <w:pPr>
              <w:jc w:val="both"/>
            </w:pPr>
          </w:p>
        </w:tc>
        <w:tc>
          <w:tcPr>
            <w:tcW w:w="1505" w:type="dxa"/>
            <w:shd w:val="clear" w:color="auto" w:fill="0070C0"/>
          </w:tcPr>
          <w:p w:rsidR="00893381" w:rsidRPr="00124922" w:rsidRDefault="00893381" w:rsidP="00D958A4">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24922">
              <w:rPr>
                <w:b/>
                <w:bCs/>
                <w:color w:val="FFFFFF" w:themeColor="background1"/>
              </w:rPr>
              <w:t>FT</w:t>
            </w:r>
          </w:p>
        </w:tc>
        <w:tc>
          <w:tcPr>
            <w:tcW w:w="1440" w:type="dxa"/>
            <w:shd w:val="clear" w:color="auto" w:fill="0070C0"/>
          </w:tcPr>
          <w:p w:rsidR="00893381" w:rsidRPr="00124922" w:rsidRDefault="00893381" w:rsidP="00D958A4">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24922">
              <w:rPr>
                <w:b/>
                <w:bCs/>
                <w:color w:val="FFFFFF" w:themeColor="background1"/>
              </w:rPr>
              <w:t>PT</w:t>
            </w:r>
          </w:p>
        </w:tc>
        <w:tc>
          <w:tcPr>
            <w:tcW w:w="1354" w:type="dxa"/>
            <w:vMerge/>
          </w:tcPr>
          <w:p w:rsidR="00893381" w:rsidRPr="00124922" w:rsidRDefault="00893381" w:rsidP="00D958A4">
            <w:pPr>
              <w:jc w:val="both"/>
              <w:cnfStyle w:val="000000100000" w:firstRow="0" w:lastRow="0" w:firstColumn="0" w:lastColumn="0" w:oddVBand="0" w:evenVBand="0" w:oddHBand="1" w:evenHBand="0" w:firstRowFirstColumn="0" w:firstRowLastColumn="0" w:lastRowFirstColumn="0" w:lastRowLastColumn="0"/>
            </w:pPr>
          </w:p>
        </w:tc>
      </w:tr>
      <w:tr w:rsidR="00893381" w:rsidRPr="00124922" w:rsidTr="00E121D3">
        <w:trPr>
          <w:trHeight w:val="427"/>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r w:rsidRPr="00124922">
              <w:t>Administrative</w:t>
            </w:r>
            <w:r w:rsidRPr="00124922">
              <w:rPr>
                <w:vertAlign w:val="superscript"/>
              </w:rPr>
              <w:t>3</w:t>
            </w:r>
          </w:p>
        </w:tc>
        <w:tc>
          <w:tcPr>
            <w:tcW w:w="1505" w:type="dxa"/>
          </w:tcPr>
          <w:p w:rsidR="00893381" w:rsidRPr="00124922" w:rsidRDefault="007D5D5A" w:rsidP="00E23947">
            <w:pPr>
              <w:jc w:val="center"/>
              <w:cnfStyle w:val="000000000000" w:firstRow="0" w:lastRow="0" w:firstColumn="0" w:lastColumn="0" w:oddVBand="0" w:evenVBand="0" w:oddHBand="0" w:evenHBand="0" w:firstRowFirstColumn="0" w:firstRowLastColumn="0" w:lastRowFirstColumn="0" w:lastRowLastColumn="0"/>
            </w:pPr>
            <w:r w:rsidRPr="00124922">
              <w:t>1</w:t>
            </w:r>
          </w:p>
        </w:tc>
        <w:tc>
          <w:tcPr>
            <w:tcW w:w="1440" w:type="dxa"/>
          </w:tcPr>
          <w:p w:rsidR="00893381" w:rsidRPr="00124922" w:rsidRDefault="00893381" w:rsidP="00E23947">
            <w:pPr>
              <w:jc w:val="center"/>
              <w:cnfStyle w:val="000000000000" w:firstRow="0" w:lastRow="0" w:firstColumn="0" w:lastColumn="0" w:oddVBand="0" w:evenVBand="0" w:oddHBand="0" w:evenHBand="0" w:firstRowFirstColumn="0" w:firstRowLastColumn="0" w:lastRowFirstColumn="0" w:lastRowLastColumn="0"/>
            </w:pPr>
          </w:p>
        </w:tc>
        <w:tc>
          <w:tcPr>
            <w:tcW w:w="1368" w:type="dxa"/>
            <w:gridSpan w:val="2"/>
          </w:tcPr>
          <w:p w:rsidR="00893381" w:rsidRPr="00124922" w:rsidRDefault="00630D9F" w:rsidP="00E23947">
            <w:pPr>
              <w:jc w:val="center"/>
              <w:cnfStyle w:val="000000000000" w:firstRow="0" w:lastRow="0" w:firstColumn="0" w:lastColumn="0" w:oddVBand="0" w:evenVBand="0" w:oddHBand="0" w:evenHBand="0" w:firstRowFirstColumn="0" w:firstRowLastColumn="0" w:lastRowFirstColumn="0" w:lastRowLastColumn="0"/>
            </w:pPr>
            <w:r w:rsidRPr="00124922">
              <w:t>0.53</w:t>
            </w:r>
          </w:p>
        </w:tc>
      </w:tr>
      <w:tr w:rsidR="00893381" w:rsidRPr="00124922" w:rsidTr="00E121D3">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r w:rsidRPr="00124922">
              <w:t>Faculty (tenure-track)</w:t>
            </w:r>
          </w:p>
        </w:tc>
        <w:tc>
          <w:tcPr>
            <w:tcW w:w="1505" w:type="dxa"/>
          </w:tcPr>
          <w:p w:rsidR="00893381" w:rsidRPr="00124922" w:rsidRDefault="00714E07" w:rsidP="00E23947">
            <w:pPr>
              <w:jc w:val="center"/>
              <w:cnfStyle w:val="000000100000" w:firstRow="0" w:lastRow="0" w:firstColumn="0" w:lastColumn="0" w:oddVBand="0" w:evenVBand="0" w:oddHBand="1" w:evenHBand="0" w:firstRowFirstColumn="0" w:firstRowLastColumn="0" w:lastRowFirstColumn="0" w:lastRowLastColumn="0"/>
            </w:pPr>
            <w:r w:rsidRPr="00124922">
              <w:t>8</w:t>
            </w:r>
          </w:p>
        </w:tc>
        <w:tc>
          <w:tcPr>
            <w:tcW w:w="1440" w:type="dxa"/>
          </w:tcPr>
          <w:p w:rsidR="00893381" w:rsidRPr="00124922" w:rsidRDefault="00893381" w:rsidP="00E23947">
            <w:pPr>
              <w:jc w:val="center"/>
              <w:cnfStyle w:val="000000100000" w:firstRow="0" w:lastRow="0" w:firstColumn="0" w:lastColumn="0" w:oddVBand="0" w:evenVBand="0" w:oddHBand="1" w:evenHBand="0" w:firstRowFirstColumn="0" w:firstRowLastColumn="0" w:lastRowFirstColumn="0" w:lastRowLastColumn="0"/>
            </w:pPr>
          </w:p>
        </w:tc>
        <w:tc>
          <w:tcPr>
            <w:tcW w:w="1368" w:type="dxa"/>
            <w:gridSpan w:val="2"/>
          </w:tcPr>
          <w:p w:rsidR="00893381" w:rsidRPr="00124922" w:rsidRDefault="00714E07" w:rsidP="00E23947">
            <w:pPr>
              <w:jc w:val="center"/>
              <w:cnfStyle w:val="000000100000" w:firstRow="0" w:lastRow="0" w:firstColumn="0" w:lastColumn="0" w:oddVBand="0" w:evenVBand="0" w:oddHBand="1" w:evenHBand="0" w:firstRowFirstColumn="0" w:firstRowLastColumn="0" w:lastRowFirstColumn="0" w:lastRowLastColumn="0"/>
            </w:pPr>
            <w:r w:rsidRPr="00124922">
              <w:t>7.9</w:t>
            </w:r>
            <w:r w:rsidR="00630D9F" w:rsidRPr="00124922">
              <w:t>7</w:t>
            </w:r>
          </w:p>
        </w:tc>
      </w:tr>
      <w:tr w:rsidR="00893381" w:rsidRPr="00124922" w:rsidTr="00E121D3">
        <w:trPr>
          <w:trHeight w:val="445"/>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r w:rsidRPr="00124922">
              <w:t>Other Faculty (excluding student Assistants)</w:t>
            </w:r>
          </w:p>
        </w:tc>
        <w:tc>
          <w:tcPr>
            <w:tcW w:w="1505" w:type="dxa"/>
          </w:tcPr>
          <w:p w:rsidR="00893381" w:rsidRPr="00124922" w:rsidRDefault="00893381" w:rsidP="00E23947">
            <w:pPr>
              <w:jc w:val="center"/>
              <w:cnfStyle w:val="000000000000" w:firstRow="0" w:lastRow="0" w:firstColumn="0" w:lastColumn="0" w:oddVBand="0" w:evenVBand="0" w:oddHBand="0" w:evenHBand="0" w:firstRowFirstColumn="0" w:firstRowLastColumn="0" w:lastRowFirstColumn="0" w:lastRowLastColumn="0"/>
            </w:pPr>
          </w:p>
        </w:tc>
        <w:tc>
          <w:tcPr>
            <w:tcW w:w="1440" w:type="dxa"/>
          </w:tcPr>
          <w:p w:rsidR="00893381" w:rsidRPr="00124922" w:rsidRDefault="00630D9F" w:rsidP="00E23947">
            <w:pPr>
              <w:jc w:val="center"/>
              <w:cnfStyle w:val="000000000000" w:firstRow="0" w:lastRow="0" w:firstColumn="0" w:lastColumn="0" w:oddVBand="0" w:evenVBand="0" w:oddHBand="0" w:evenHBand="0" w:firstRowFirstColumn="0" w:firstRowLastColumn="0" w:lastRowFirstColumn="0" w:lastRowLastColumn="0"/>
            </w:pPr>
            <w:r w:rsidRPr="00124922">
              <w:t>5</w:t>
            </w:r>
          </w:p>
        </w:tc>
        <w:tc>
          <w:tcPr>
            <w:tcW w:w="1368" w:type="dxa"/>
            <w:gridSpan w:val="2"/>
          </w:tcPr>
          <w:p w:rsidR="00893381" w:rsidRPr="00124922" w:rsidRDefault="007D5D5A" w:rsidP="00E23947">
            <w:pPr>
              <w:jc w:val="center"/>
              <w:cnfStyle w:val="000000000000" w:firstRow="0" w:lastRow="0" w:firstColumn="0" w:lastColumn="0" w:oddVBand="0" w:evenVBand="0" w:oddHBand="0" w:evenHBand="0" w:firstRowFirstColumn="0" w:firstRowLastColumn="0" w:lastRowFirstColumn="0" w:lastRowLastColumn="0"/>
            </w:pPr>
            <w:r w:rsidRPr="00124922">
              <w:t>1.8</w:t>
            </w:r>
          </w:p>
        </w:tc>
      </w:tr>
      <w:tr w:rsidR="00893381" w:rsidRPr="00124922" w:rsidTr="00E121D3">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r w:rsidRPr="00124922">
              <w:t>Student Teaching Assistants</w:t>
            </w:r>
          </w:p>
        </w:tc>
        <w:tc>
          <w:tcPr>
            <w:tcW w:w="1505" w:type="dxa"/>
          </w:tcPr>
          <w:p w:rsidR="00893381" w:rsidRPr="00124922" w:rsidRDefault="00893381" w:rsidP="00E23947">
            <w:pPr>
              <w:jc w:val="center"/>
              <w:cnfStyle w:val="000000100000" w:firstRow="0" w:lastRow="0" w:firstColumn="0" w:lastColumn="0" w:oddVBand="0" w:evenVBand="0" w:oddHBand="1" w:evenHBand="0" w:firstRowFirstColumn="0" w:firstRowLastColumn="0" w:lastRowFirstColumn="0" w:lastRowLastColumn="0"/>
            </w:pPr>
          </w:p>
        </w:tc>
        <w:tc>
          <w:tcPr>
            <w:tcW w:w="1440" w:type="dxa"/>
          </w:tcPr>
          <w:p w:rsidR="00893381" w:rsidRPr="00124922" w:rsidRDefault="00630D9F" w:rsidP="00E23947">
            <w:pPr>
              <w:jc w:val="center"/>
              <w:cnfStyle w:val="000000100000" w:firstRow="0" w:lastRow="0" w:firstColumn="0" w:lastColumn="0" w:oddVBand="0" w:evenVBand="0" w:oddHBand="1" w:evenHBand="0" w:firstRowFirstColumn="0" w:firstRowLastColumn="0" w:lastRowFirstColumn="0" w:lastRowLastColumn="0"/>
            </w:pPr>
            <w:r w:rsidRPr="00124922">
              <w:t>3</w:t>
            </w:r>
          </w:p>
        </w:tc>
        <w:tc>
          <w:tcPr>
            <w:tcW w:w="1368" w:type="dxa"/>
            <w:gridSpan w:val="2"/>
          </w:tcPr>
          <w:p w:rsidR="00893381" w:rsidRPr="00124922" w:rsidRDefault="00893381" w:rsidP="00E23947">
            <w:pPr>
              <w:jc w:val="center"/>
              <w:cnfStyle w:val="000000100000" w:firstRow="0" w:lastRow="0" w:firstColumn="0" w:lastColumn="0" w:oddVBand="0" w:evenVBand="0" w:oddHBand="1" w:evenHBand="0" w:firstRowFirstColumn="0" w:firstRowLastColumn="0" w:lastRowFirstColumn="0" w:lastRowLastColumn="0"/>
            </w:pPr>
          </w:p>
        </w:tc>
      </w:tr>
      <w:tr w:rsidR="00893381" w:rsidRPr="00124922" w:rsidTr="00E121D3">
        <w:trPr>
          <w:trHeight w:val="472"/>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r w:rsidRPr="00124922">
              <w:t>Student Research Assistants</w:t>
            </w:r>
          </w:p>
        </w:tc>
        <w:tc>
          <w:tcPr>
            <w:tcW w:w="1505" w:type="dxa"/>
          </w:tcPr>
          <w:p w:rsidR="00893381" w:rsidRPr="00124922" w:rsidRDefault="00893381" w:rsidP="00E23947">
            <w:pPr>
              <w:jc w:val="center"/>
              <w:cnfStyle w:val="000000000000" w:firstRow="0" w:lastRow="0" w:firstColumn="0" w:lastColumn="0" w:oddVBand="0" w:evenVBand="0" w:oddHBand="0" w:evenHBand="0" w:firstRowFirstColumn="0" w:firstRowLastColumn="0" w:lastRowFirstColumn="0" w:lastRowLastColumn="0"/>
            </w:pPr>
          </w:p>
        </w:tc>
        <w:tc>
          <w:tcPr>
            <w:tcW w:w="1440" w:type="dxa"/>
          </w:tcPr>
          <w:p w:rsidR="00893381" w:rsidRPr="00124922" w:rsidRDefault="00893381" w:rsidP="00E23947">
            <w:pPr>
              <w:jc w:val="center"/>
              <w:cnfStyle w:val="000000000000" w:firstRow="0" w:lastRow="0" w:firstColumn="0" w:lastColumn="0" w:oddVBand="0" w:evenVBand="0" w:oddHBand="0" w:evenHBand="0" w:firstRowFirstColumn="0" w:firstRowLastColumn="0" w:lastRowFirstColumn="0" w:lastRowLastColumn="0"/>
            </w:pPr>
          </w:p>
        </w:tc>
        <w:tc>
          <w:tcPr>
            <w:tcW w:w="1368" w:type="dxa"/>
            <w:gridSpan w:val="2"/>
          </w:tcPr>
          <w:p w:rsidR="00893381" w:rsidRPr="00124922" w:rsidRDefault="00893381" w:rsidP="00E23947">
            <w:pPr>
              <w:jc w:val="center"/>
              <w:cnfStyle w:val="000000000000" w:firstRow="0" w:lastRow="0" w:firstColumn="0" w:lastColumn="0" w:oddVBand="0" w:evenVBand="0" w:oddHBand="0" w:evenHBand="0" w:firstRowFirstColumn="0" w:firstRowLastColumn="0" w:lastRowFirstColumn="0" w:lastRowLastColumn="0"/>
            </w:pPr>
          </w:p>
        </w:tc>
      </w:tr>
      <w:tr w:rsidR="00893381" w:rsidRPr="00124922" w:rsidTr="00E121D3">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r w:rsidRPr="00124922">
              <w:t>Technicians/Specialists</w:t>
            </w:r>
          </w:p>
        </w:tc>
        <w:tc>
          <w:tcPr>
            <w:tcW w:w="1505" w:type="dxa"/>
          </w:tcPr>
          <w:p w:rsidR="00893381" w:rsidRPr="00124922" w:rsidRDefault="00630D9F" w:rsidP="00E23947">
            <w:pPr>
              <w:jc w:val="center"/>
              <w:cnfStyle w:val="000000100000" w:firstRow="0" w:lastRow="0" w:firstColumn="0" w:lastColumn="0" w:oddVBand="0" w:evenVBand="0" w:oddHBand="1" w:evenHBand="0" w:firstRowFirstColumn="0" w:firstRowLastColumn="0" w:lastRowFirstColumn="0" w:lastRowLastColumn="0"/>
            </w:pPr>
            <w:r w:rsidRPr="00124922">
              <w:t>1.25</w:t>
            </w:r>
          </w:p>
        </w:tc>
        <w:tc>
          <w:tcPr>
            <w:tcW w:w="1440" w:type="dxa"/>
          </w:tcPr>
          <w:p w:rsidR="00893381" w:rsidRPr="00124922" w:rsidRDefault="00893381" w:rsidP="00E23947">
            <w:pPr>
              <w:jc w:val="center"/>
              <w:cnfStyle w:val="000000100000" w:firstRow="0" w:lastRow="0" w:firstColumn="0" w:lastColumn="0" w:oddVBand="0" w:evenVBand="0" w:oddHBand="1" w:evenHBand="0" w:firstRowFirstColumn="0" w:firstRowLastColumn="0" w:lastRowFirstColumn="0" w:lastRowLastColumn="0"/>
            </w:pPr>
          </w:p>
        </w:tc>
        <w:tc>
          <w:tcPr>
            <w:tcW w:w="1368" w:type="dxa"/>
            <w:gridSpan w:val="2"/>
          </w:tcPr>
          <w:p w:rsidR="00893381" w:rsidRPr="00124922" w:rsidRDefault="00630D9F" w:rsidP="00E23947">
            <w:pPr>
              <w:jc w:val="center"/>
              <w:cnfStyle w:val="000000100000" w:firstRow="0" w:lastRow="0" w:firstColumn="0" w:lastColumn="0" w:oddVBand="0" w:evenVBand="0" w:oddHBand="1" w:evenHBand="0" w:firstRowFirstColumn="0" w:firstRowLastColumn="0" w:lastRowFirstColumn="0" w:lastRowLastColumn="0"/>
            </w:pPr>
            <w:r w:rsidRPr="00124922">
              <w:t>1.25</w:t>
            </w:r>
          </w:p>
        </w:tc>
      </w:tr>
      <w:tr w:rsidR="00893381" w:rsidRPr="00124922" w:rsidTr="00E121D3">
        <w:trPr>
          <w:trHeight w:val="490"/>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r w:rsidRPr="00124922">
              <w:t>Office/Clerical Employees</w:t>
            </w:r>
          </w:p>
        </w:tc>
        <w:tc>
          <w:tcPr>
            <w:tcW w:w="1505" w:type="dxa"/>
          </w:tcPr>
          <w:p w:rsidR="00893381" w:rsidRPr="00124922" w:rsidRDefault="00E23947" w:rsidP="00E23947">
            <w:pPr>
              <w:jc w:val="center"/>
              <w:cnfStyle w:val="000000000000" w:firstRow="0" w:lastRow="0" w:firstColumn="0" w:lastColumn="0" w:oddVBand="0" w:evenVBand="0" w:oddHBand="0" w:evenHBand="0" w:firstRowFirstColumn="0" w:firstRowLastColumn="0" w:lastRowFirstColumn="0" w:lastRowLastColumn="0"/>
            </w:pPr>
            <w:r w:rsidRPr="00124922">
              <w:t>1</w:t>
            </w:r>
          </w:p>
        </w:tc>
        <w:tc>
          <w:tcPr>
            <w:tcW w:w="1440" w:type="dxa"/>
          </w:tcPr>
          <w:p w:rsidR="00893381" w:rsidRPr="00124922" w:rsidRDefault="00893381" w:rsidP="00E23947">
            <w:pPr>
              <w:jc w:val="center"/>
              <w:cnfStyle w:val="000000000000" w:firstRow="0" w:lastRow="0" w:firstColumn="0" w:lastColumn="0" w:oddVBand="0" w:evenVBand="0" w:oddHBand="0" w:evenHBand="0" w:firstRowFirstColumn="0" w:firstRowLastColumn="0" w:lastRowFirstColumn="0" w:lastRowLastColumn="0"/>
            </w:pPr>
          </w:p>
        </w:tc>
        <w:tc>
          <w:tcPr>
            <w:tcW w:w="1368" w:type="dxa"/>
            <w:gridSpan w:val="2"/>
          </w:tcPr>
          <w:p w:rsidR="00893381" w:rsidRPr="00124922" w:rsidRDefault="007D5D5A" w:rsidP="00E23947">
            <w:pPr>
              <w:jc w:val="center"/>
              <w:cnfStyle w:val="000000000000" w:firstRow="0" w:lastRow="0" w:firstColumn="0" w:lastColumn="0" w:oddVBand="0" w:evenVBand="0" w:oddHBand="0" w:evenHBand="0" w:firstRowFirstColumn="0" w:firstRowLastColumn="0" w:lastRowFirstColumn="0" w:lastRowLastColumn="0"/>
            </w:pPr>
            <w:r w:rsidRPr="00124922">
              <w:t>1</w:t>
            </w:r>
          </w:p>
        </w:tc>
      </w:tr>
      <w:tr w:rsidR="00893381" w:rsidRPr="00124922" w:rsidTr="00E121D3">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4184" w:type="dxa"/>
            <w:tcBorders>
              <w:left w:val="none" w:sz="0" w:space="0" w:color="auto"/>
              <w:bottom w:val="none" w:sz="0" w:space="0" w:color="auto"/>
              <w:right w:val="none" w:sz="0" w:space="0" w:color="auto"/>
            </w:tcBorders>
          </w:tcPr>
          <w:p w:rsidR="00893381" w:rsidRPr="00124922" w:rsidRDefault="00893381" w:rsidP="00D958A4">
            <w:pPr>
              <w:rPr>
                <w:vertAlign w:val="superscript"/>
              </w:rPr>
            </w:pPr>
            <w:r w:rsidRPr="00124922">
              <w:t>Others</w:t>
            </w:r>
            <w:r w:rsidRPr="00124922">
              <w:rPr>
                <w:vertAlign w:val="superscript"/>
              </w:rPr>
              <w:t>4</w:t>
            </w:r>
          </w:p>
          <w:p w:rsidR="008311F2" w:rsidRPr="00124922" w:rsidRDefault="008311F2" w:rsidP="008311F2">
            <w:r w:rsidRPr="00124922">
              <w:t>A. Proposed Replacement Faculty in next 6 years</w:t>
            </w:r>
          </w:p>
          <w:p w:rsidR="008311F2" w:rsidRPr="00124922" w:rsidRDefault="008311F2" w:rsidP="008311F2">
            <w:r w:rsidRPr="00124922">
              <w:t>B. Proposed New Faculty in next 6 years</w:t>
            </w:r>
          </w:p>
          <w:p w:rsidR="008311F2" w:rsidRPr="00124922" w:rsidRDefault="008311F2" w:rsidP="00D958A4"/>
        </w:tc>
        <w:tc>
          <w:tcPr>
            <w:tcW w:w="1505" w:type="dxa"/>
          </w:tcPr>
          <w:p w:rsidR="00893381" w:rsidRPr="00124922" w:rsidRDefault="00893381" w:rsidP="00D958A4">
            <w:pPr>
              <w:jc w:val="both"/>
              <w:cnfStyle w:val="000000100000" w:firstRow="0" w:lastRow="0" w:firstColumn="0" w:lastColumn="0" w:oddVBand="0" w:evenVBand="0" w:oddHBand="1" w:evenHBand="0" w:firstRowFirstColumn="0" w:firstRowLastColumn="0" w:lastRowFirstColumn="0" w:lastRowLastColumn="0"/>
            </w:pPr>
          </w:p>
          <w:p w:rsidR="008311F2" w:rsidRPr="00124922" w:rsidRDefault="00152F98" w:rsidP="008D6CDE">
            <w:pPr>
              <w:jc w:val="center"/>
              <w:cnfStyle w:val="000000100000" w:firstRow="0" w:lastRow="0" w:firstColumn="0" w:lastColumn="0" w:oddVBand="0" w:evenVBand="0" w:oddHBand="1" w:evenHBand="0" w:firstRowFirstColumn="0" w:firstRowLastColumn="0" w:lastRowFirstColumn="0" w:lastRowLastColumn="0"/>
            </w:pPr>
            <w:r w:rsidRPr="00124922">
              <w:t>2</w:t>
            </w:r>
          </w:p>
          <w:p w:rsidR="008311F2" w:rsidRPr="00124922" w:rsidRDefault="008311F2" w:rsidP="00D958A4">
            <w:pPr>
              <w:jc w:val="both"/>
              <w:cnfStyle w:val="000000100000" w:firstRow="0" w:lastRow="0" w:firstColumn="0" w:lastColumn="0" w:oddVBand="0" w:evenVBand="0" w:oddHBand="1" w:evenHBand="0" w:firstRowFirstColumn="0" w:firstRowLastColumn="0" w:lastRowFirstColumn="0" w:lastRowLastColumn="0"/>
            </w:pPr>
          </w:p>
          <w:p w:rsidR="008311F2" w:rsidRPr="00124922" w:rsidRDefault="008311F2" w:rsidP="008D6CDE">
            <w:pPr>
              <w:jc w:val="center"/>
              <w:cnfStyle w:val="000000100000" w:firstRow="0" w:lastRow="0" w:firstColumn="0" w:lastColumn="0" w:oddVBand="0" w:evenVBand="0" w:oddHBand="1" w:evenHBand="0" w:firstRowFirstColumn="0" w:firstRowLastColumn="0" w:lastRowFirstColumn="0" w:lastRowLastColumn="0"/>
            </w:pPr>
            <w:r w:rsidRPr="00124922">
              <w:t>2</w:t>
            </w:r>
          </w:p>
        </w:tc>
        <w:tc>
          <w:tcPr>
            <w:tcW w:w="1440" w:type="dxa"/>
          </w:tcPr>
          <w:p w:rsidR="00893381" w:rsidRPr="00124922" w:rsidRDefault="00893381" w:rsidP="00D958A4">
            <w:pPr>
              <w:jc w:val="both"/>
              <w:cnfStyle w:val="000000100000" w:firstRow="0" w:lastRow="0" w:firstColumn="0" w:lastColumn="0" w:oddVBand="0" w:evenVBand="0" w:oddHBand="1" w:evenHBand="0" w:firstRowFirstColumn="0" w:firstRowLastColumn="0" w:lastRowFirstColumn="0" w:lastRowLastColumn="0"/>
            </w:pPr>
          </w:p>
        </w:tc>
        <w:tc>
          <w:tcPr>
            <w:tcW w:w="1368" w:type="dxa"/>
            <w:gridSpan w:val="2"/>
          </w:tcPr>
          <w:p w:rsidR="00893381" w:rsidRPr="00124922" w:rsidRDefault="00893381" w:rsidP="00D958A4">
            <w:pPr>
              <w:jc w:val="both"/>
              <w:cnfStyle w:val="000000100000" w:firstRow="0" w:lastRow="0" w:firstColumn="0" w:lastColumn="0" w:oddVBand="0" w:evenVBand="0" w:oddHBand="1" w:evenHBand="0" w:firstRowFirstColumn="0" w:firstRowLastColumn="0" w:lastRowFirstColumn="0" w:lastRowLastColumn="0"/>
            </w:pPr>
          </w:p>
          <w:p w:rsidR="008311F2" w:rsidRPr="00124922" w:rsidRDefault="00152F98" w:rsidP="008D6CDE">
            <w:pPr>
              <w:jc w:val="center"/>
              <w:cnfStyle w:val="000000100000" w:firstRow="0" w:lastRow="0" w:firstColumn="0" w:lastColumn="0" w:oddVBand="0" w:evenVBand="0" w:oddHBand="1" w:evenHBand="0" w:firstRowFirstColumn="0" w:firstRowLastColumn="0" w:lastRowFirstColumn="0" w:lastRowLastColumn="0"/>
            </w:pPr>
            <w:r w:rsidRPr="00124922">
              <w:t>2</w:t>
            </w:r>
          </w:p>
          <w:p w:rsidR="008311F2" w:rsidRPr="00124922" w:rsidRDefault="008311F2" w:rsidP="00D958A4">
            <w:pPr>
              <w:jc w:val="both"/>
              <w:cnfStyle w:val="000000100000" w:firstRow="0" w:lastRow="0" w:firstColumn="0" w:lastColumn="0" w:oddVBand="0" w:evenVBand="0" w:oddHBand="1" w:evenHBand="0" w:firstRowFirstColumn="0" w:firstRowLastColumn="0" w:lastRowFirstColumn="0" w:lastRowLastColumn="0"/>
            </w:pPr>
          </w:p>
          <w:p w:rsidR="008311F2" w:rsidRPr="00124922" w:rsidRDefault="008311F2" w:rsidP="00D958A4">
            <w:pPr>
              <w:jc w:val="both"/>
              <w:cnfStyle w:val="000000100000" w:firstRow="0" w:lastRow="0" w:firstColumn="0" w:lastColumn="0" w:oddVBand="0" w:evenVBand="0" w:oddHBand="1" w:evenHBand="0" w:firstRowFirstColumn="0" w:firstRowLastColumn="0" w:lastRowFirstColumn="0" w:lastRowLastColumn="0"/>
            </w:pPr>
            <w:r w:rsidRPr="00124922">
              <w:t xml:space="preserve">        2</w:t>
            </w:r>
          </w:p>
        </w:tc>
      </w:tr>
    </w:tbl>
    <w:p w:rsidR="001907B9" w:rsidRPr="00124922" w:rsidRDefault="001907B9" w:rsidP="001907B9">
      <w:pPr>
        <w:jc w:val="center"/>
        <w:rPr>
          <w:b/>
          <w:bCs/>
          <w:color w:val="365F91"/>
        </w:rPr>
      </w:pPr>
    </w:p>
    <w:p w:rsidR="001907B9" w:rsidRPr="00124922" w:rsidRDefault="001907B9" w:rsidP="001907B9">
      <w:pPr>
        <w:jc w:val="center"/>
        <w:rPr>
          <w:b/>
          <w:bCs/>
        </w:rPr>
      </w:pPr>
      <w:r w:rsidRPr="00124922">
        <w:rPr>
          <w:b/>
          <w:bCs/>
          <w:color w:val="365F91"/>
        </w:rPr>
        <w:t>Table 8.</w:t>
      </w:r>
      <w:r w:rsidR="00B80E10" w:rsidRPr="00124922">
        <w:rPr>
          <w:b/>
          <w:bCs/>
          <w:color w:val="365F91"/>
        </w:rPr>
        <w:t>10</w:t>
      </w:r>
      <w:r w:rsidRPr="00124922">
        <w:rPr>
          <w:b/>
          <w:bCs/>
          <w:color w:val="365F91"/>
        </w:rPr>
        <w:t xml:space="preserve">:  Personnel Data for </w:t>
      </w:r>
      <w:r w:rsidR="00B80E10" w:rsidRPr="00124922">
        <w:rPr>
          <w:b/>
          <w:bCs/>
          <w:color w:val="365F91"/>
        </w:rPr>
        <w:t>Computer Science</w:t>
      </w:r>
      <w:r w:rsidRPr="00124922">
        <w:rPr>
          <w:b/>
          <w:bCs/>
          <w:color w:val="365F91"/>
        </w:rPr>
        <w:t xml:space="preserve"> (Year</w:t>
      </w:r>
      <w:r w:rsidRPr="00124922">
        <w:rPr>
          <w:b/>
          <w:bCs/>
          <w:color w:val="365F91"/>
          <w:vertAlign w:val="superscript"/>
        </w:rPr>
        <w:t>1</w:t>
      </w:r>
      <w:r w:rsidRPr="00124922">
        <w:rPr>
          <w:b/>
          <w:bCs/>
          <w:color w:val="365F91"/>
        </w:rPr>
        <w:t>:  Fall 2011)</w:t>
      </w:r>
    </w:p>
    <w:p w:rsidR="001907B9" w:rsidRPr="00124922" w:rsidRDefault="001907B9" w:rsidP="001907B9">
      <w:pPr>
        <w:ind w:left="360"/>
        <w:jc w:val="center"/>
        <w:rPr>
          <w:b/>
          <w:bCs/>
          <w:color w:val="365F91"/>
        </w:rPr>
      </w:pPr>
    </w:p>
    <w:p w:rsidR="001907B9" w:rsidRPr="0020613F" w:rsidRDefault="001907B9" w:rsidP="00D601C9">
      <w:pPr>
        <w:pStyle w:val="ListParagraph"/>
        <w:numPr>
          <w:ilvl w:val="0"/>
          <w:numId w:val="30"/>
        </w:numPr>
        <w:rPr>
          <w:sz w:val="20"/>
          <w:szCs w:val="20"/>
        </w:rPr>
      </w:pPr>
      <w:r w:rsidRPr="0020613F">
        <w:rPr>
          <w:rStyle w:val="LineNumber"/>
          <w:sz w:val="20"/>
          <w:szCs w:val="20"/>
        </w:rPr>
        <w:t xml:space="preserve">Data on this table is for Fall 2011 (fall term immediately preceding the visit).  </w:t>
      </w:r>
    </w:p>
    <w:p w:rsidR="001907B9" w:rsidRPr="0020613F" w:rsidRDefault="001907B9" w:rsidP="00D601C9">
      <w:pPr>
        <w:pStyle w:val="ListParagraph"/>
        <w:tabs>
          <w:tab w:val="left" w:pos="720"/>
        </w:tabs>
        <w:ind w:left="810"/>
        <w:rPr>
          <w:sz w:val="20"/>
          <w:szCs w:val="20"/>
        </w:rPr>
      </w:pPr>
    </w:p>
    <w:p w:rsidR="001907B9" w:rsidRPr="0020613F" w:rsidRDefault="001907B9" w:rsidP="00D601C9">
      <w:pPr>
        <w:pStyle w:val="ListNumber"/>
        <w:spacing w:after="0"/>
        <w:ind w:left="720" w:hanging="270"/>
        <w:jc w:val="left"/>
        <w:rPr>
          <w:sz w:val="20"/>
          <w:szCs w:val="20"/>
        </w:rPr>
      </w:pPr>
      <w:r w:rsidRPr="0020613F">
        <w:rPr>
          <w:rStyle w:val="LineNumber"/>
          <w:sz w:val="20"/>
          <w:szCs w:val="20"/>
          <w:vertAlign w:val="superscript"/>
        </w:rPr>
        <w:t>2</w:t>
      </w:r>
      <w:r w:rsidRPr="0020613F">
        <w:rPr>
          <w:rStyle w:val="LineNumber"/>
          <w:sz w:val="20"/>
          <w:szCs w:val="20"/>
          <w:vertAlign w:val="superscript"/>
        </w:rPr>
        <w:tab/>
      </w:r>
      <w:r w:rsidRPr="0020613F">
        <w:rPr>
          <w:rStyle w:val="LineNumber"/>
          <w:sz w:val="20"/>
          <w:szCs w:val="20"/>
        </w:rPr>
        <w:t xml:space="preserve">For student teaching assistants, 1 FTE equals 20 hours per week of work (or service). </w:t>
      </w:r>
      <w:r w:rsidRPr="0020613F">
        <w:rPr>
          <w:sz w:val="20"/>
          <w:szCs w:val="20"/>
        </w:rPr>
        <w:t>For undergraduate and graduate students, 1 FTE equals 24 quarter credit-hours of institutional course work. For faculty members, 1 FTE equals 15 units.</w:t>
      </w:r>
    </w:p>
    <w:p w:rsidR="001907B9" w:rsidRPr="0020613F" w:rsidRDefault="001907B9" w:rsidP="00D601C9">
      <w:pPr>
        <w:pStyle w:val="ListNumber"/>
        <w:spacing w:after="0"/>
        <w:ind w:left="810" w:firstLine="0"/>
        <w:jc w:val="left"/>
        <w:rPr>
          <w:sz w:val="20"/>
          <w:szCs w:val="20"/>
        </w:rPr>
      </w:pPr>
    </w:p>
    <w:p w:rsidR="001907B9" w:rsidRPr="0020613F" w:rsidRDefault="001907B9" w:rsidP="00D601C9">
      <w:pPr>
        <w:pStyle w:val="ListNumber"/>
        <w:spacing w:after="0"/>
        <w:ind w:left="720" w:hanging="270"/>
        <w:jc w:val="left"/>
        <w:rPr>
          <w:sz w:val="20"/>
          <w:szCs w:val="20"/>
        </w:rPr>
      </w:pPr>
      <w:r w:rsidRPr="0020613F">
        <w:rPr>
          <w:sz w:val="20"/>
          <w:szCs w:val="20"/>
          <w:vertAlign w:val="superscript"/>
        </w:rPr>
        <w:t>3</w:t>
      </w:r>
      <w:r w:rsidRPr="0020613F">
        <w:rPr>
          <w:sz w:val="20"/>
          <w:szCs w:val="20"/>
          <w:vertAlign w:val="superscript"/>
        </w:rPr>
        <w:tab/>
      </w:r>
      <w:r w:rsidRPr="0020613F">
        <w:rPr>
          <w:sz w:val="20"/>
          <w:szCs w:val="20"/>
        </w:rPr>
        <w:t>Persons holding joint administrative/faculty positions or other combined assignments are allocated to each category according to the fraction of the appointment assigned to that category.</w:t>
      </w:r>
    </w:p>
    <w:p w:rsidR="001907B9" w:rsidRPr="0020613F" w:rsidRDefault="001907B9" w:rsidP="00D601C9">
      <w:pPr>
        <w:pStyle w:val="ListNumber"/>
        <w:spacing w:after="0"/>
        <w:ind w:left="720" w:hanging="270"/>
        <w:jc w:val="left"/>
        <w:rPr>
          <w:sz w:val="20"/>
          <w:szCs w:val="20"/>
        </w:rPr>
      </w:pPr>
    </w:p>
    <w:p w:rsidR="001907B9" w:rsidRPr="0020613F" w:rsidRDefault="001907B9" w:rsidP="00D601C9">
      <w:pPr>
        <w:pStyle w:val="ListNumber"/>
        <w:spacing w:after="0"/>
        <w:ind w:left="720" w:hanging="270"/>
        <w:jc w:val="left"/>
      </w:pPr>
      <w:r w:rsidRPr="0020613F">
        <w:rPr>
          <w:sz w:val="20"/>
          <w:szCs w:val="20"/>
          <w:vertAlign w:val="superscript"/>
        </w:rPr>
        <w:t>4</w:t>
      </w:r>
      <w:r w:rsidRPr="0020613F">
        <w:rPr>
          <w:sz w:val="20"/>
          <w:szCs w:val="20"/>
          <w:vertAlign w:val="superscript"/>
        </w:rPr>
        <w:tab/>
      </w:r>
      <w:r w:rsidRPr="0020613F">
        <w:rPr>
          <w:sz w:val="20"/>
          <w:szCs w:val="20"/>
        </w:rPr>
        <w:t>Proposed Replacement/New Faculty in the next 6 years.</w:t>
      </w:r>
    </w:p>
    <w:p w:rsidR="001907B9" w:rsidRPr="0020613F" w:rsidRDefault="001907B9" w:rsidP="00D601C9">
      <w:pPr>
        <w:ind w:left="720"/>
        <w:rPr>
          <w:sz w:val="20"/>
          <w:szCs w:val="20"/>
        </w:rPr>
      </w:pPr>
    </w:p>
    <w:p w:rsidR="008311F2" w:rsidRPr="0020613F" w:rsidRDefault="008311F2" w:rsidP="00D601C9">
      <w:pPr>
        <w:ind w:left="720"/>
        <w:rPr>
          <w:sz w:val="20"/>
          <w:szCs w:val="20"/>
        </w:rPr>
      </w:pPr>
      <w:r w:rsidRPr="0020613F">
        <w:rPr>
          <w:sz w:val="20"/>
          <w:szCs w:val="20"/>
        </w:rPr>
        <w:t>A. Replacement Faculty</w:t>
      </w:r>
    </w:p>
    <w:p w:rsidR="008311F2" w:rsidRPr="0020613F" w:rsidRDefault="008311F2" w:rsidP="00D601C9">
      <w:pPr>
        <w:ind w:left="1440" w:hanging="360"/>
        <w:rPr>
          <w:sz w:val="20"/>
          <w:szCs w:val="20"/>
        </w:rPr>
      </w:pPr>
      <w:r w:rsidRPr="0020613F">
        <w:rPr>
          <w:sz w:val="20"/>
          <w:szCs w:val="20"/>
        </w:rPr>
        <w:t xml:space="preserve">1. Proposed </w:t>
      </w:r>
      <w:r w:rsidR="00D63AC8" w:rsidRPr="0020613F">
        <w:rPr>
          <w:sz w:val="20"/>
          <w:szCs w:val="20"/>
        </w:rPr>
        <w:t>two</w:t>
      </w:r>
      <w:r w:rsidRPr="0020613F">
        <w:rPr>
          <w:sz w:val="20"/>
          <w:szCs w:val="20"/>
        </w:rPr>
        <w:t xml:space="preserve"> Replacement Faculty</w:t>
      </w:r>
      <w:r w:rsidR="00A77FDC" w:rsidRPr="0020613F">
        <w:rPr>
          <w:sz w:val="20"/>
          <w:szCs w:val="20"/>
        </w:rPr>
        <w:t xml:space="preserve"> for Retirement</w:t>
      </w:r>
    </w:p>
    <w:p w:rsidR="008311F2" w:rsidRPr="0020613F" w:rsidRDefault="008311F2" w:rsidP="00D601C9">
      <w:pPr>
        <w:pStyle w:val="ListParagraph"/>
        <w:rPr>
          <w:b/>
          <w:sz w:val="20"/>
          <w:szCs w:val="20"/>
        </w:rPr>
      </w:pPr>
    </w:p>
    <w:p w:rsidR="008311F2" w:rsidRPr="0020613F" w:rsidRDefault="008311F2" w:rsidP="00D601C9">
      <w:pPr>
        <w:ind w:left="720"/>
        <w:rPr>
          <w:sz w:val="20"/>
          <w:szCs w:val="20"/>
        </w:rPr>
      </w:pPr>
      <w:r w:rsidRPr="0020613F">
        <w:rPr>
          <w:sz w:val="20"/>
          <w:szCs w:val="20"/>
        </w:rPr>
        <w:t xml:space="preserve">B. New Faculty </w:t>
      </w:r>
    </w:p>
    <w:p w:rsidR="008311F2" w:rsidRPr="0020613F" w:rsidRDefault="008311F2" w:rsidP="00D601C9">
      <w:pPr>
        <w:ind w:left="1080"/>
        <w:rPr>
          <w:sz w:val="20"/>
          <w:szCs w:val="20"/>
        </w:rPr>
      </w:pPr>
      <w:r w:rsidRPr="0020613F">
        <w:rPr>
          <w:sz w:val="20"/>
          <w:szCs w:val="20"/>
        </w:rPr>
        <w:t xml:space="preserve">1. </w:t>
      </w:r>
      <w:r w:rsidR="00B336E6" w:rsidRPr="0020613F">
        <w:rPr>
          <w:sz w:val="20"/>
          <w:szCs w:val="20"/>
        </w:rPr>
        <w:t>Information Technology (Graphics and game programming)</w:t>
      </w:r>
    </w:p>
    <w:p w:rsidR="008311F2" w:rsidRPr="0020613F" w:rsidRDefault="008311F2" w:rsidP="00D601C9">
      <w:pPr>
        <w:ind w:left="1080"/>
        <w:rPr>
          <w:sz w:val="20"/>
          <w:szCs w:val="20"/>
        </w:rPr>
      </w:pPr>
      <w:r w:rsidRPr="0020613F">
        <w:rPr>
          <w:sz w:val="20"/>
          <w:szCs w:val="20"/>
        </w:rPr>
        <w:t xml:space="preserve">2. </w:t>
      </w:r>
      <w:r w:rsidR="00B336E6" w:rsidRPr="0020613F">
        <w:rPr>
          <w:sz w:val="20"/>
          <w:szCs w:val="20"/>
        </w:rPr>
        <w:t>Cyber Security (Computer networks, security, assurance)</w:t>
      </w:r>
    </w:p>
    <w:p w:rsidR="008311F2" w:rsidRPr="0020613F" w:rsidRDefault="008311F2" w:rsidP="00D601C9">
      <w:pPr>
        <w:tabs>
          <w:tab w:val="left" w:pos="1440"/>
          <w:tab w:val="left" w:pos="1800"/>
          <w:tab w:val="right" w:pos="4680"/>
          <w:tab w:val="right" w:pos="7290"/>
        </w:tabs>
        <w:ind w:left="1440"/>
        <w:rPr>
          <w:sz w:val="20"/>
          <w:szCs w:val="20"/>
        </w:rPr>
      </w:pPr>
    </w:p>
    <w:p w:rsidR="00893381" w:rsidRPr="001907B9" w:rsidRDefault="00893381" w:rsidP="00893381">
      <w:pPr>
        <w:rPr>
          <w:rFonts w:ascii="Arial" w:hAnsi="Arial" w:cs="Arial"/>
          <w:sz w:val="20"/>
          <w:szCs w:val="20"/>
        </w:rPr>
      </w:pPr>
    </w:p>
    <w:p w:rsidR="00893381" w:rsidRPr="001907B9" w:rsidRDefault="00893381">
      <w:pPr>
        <w:rPr>
          <w:rFonts w:ascii="Arial" w:hAnsi="Arial" w:cs="Arial"/>
          <w:sz w:val="20"/>
          <w:szCs w:val="20"/>
        </w:rPr>
      </w:pPr>
    </w:p>
    <w:p w:rsidR="009A2770" w:rsidRPr="001907B9" w:rsidRDefault="009A2770">
      <w:pPr>
        <w:rPr>
          <w:rFonts w:ascii="Arial" w:hAnsi="Arial" w:cs="Arial"/>
          <w:sz w:val="20"/>
          <w:szCs w:val="20"/>
        </w:rPr>
      </w:pPr>
    </w:p>
    <w:p w:rsidR="00907900" w:rsidRDefault="00907900">
      <w:pPr>
        <w:spacing w:after="200" w:line="276" w:lineRule="auto"/>
      </w:pPr>
      <w:r>
        <w:br w:type="page"/>
      </w:r>
    </w:p>
    <w:p w:rsidR="00DF5025" w:rsidRPr="00DF5025" w:rsidRDefault="00DF5025" w:rsidP="00DF5025">
      <w:pPr>
        <w:pStyle w:val="ListParagraph"/>
        <w:numPr>
          <w:ilvl w:val="0"/>
          <w:numId w:val="12"/>
        </w:numPr>
        <w:spacing w:before="120"/>
        <w:jc w:val="both"/>
        <w:rPr>
          <w:rFonts w:ascii="Arial" w:hAnsi="Arial" w:cs="Arial"/>
          <w:b/>
        </w:rPr>
      </w:pPr>
      <w:r w:rsidRPr="00DF5025">
        <w:rPr>
          <w:b/>
          <w:bCs/>
        </w:rPr>
        <w:lastRenderedPageBreak/>
        <w:t>Future Plans</w:t>
      </w:r>
    </w:p>
    <w:p w:rsidR="00DF5025" w:rsidRPr="0020613F" w:rsidRDefault="00DF5025" w:rsidP="00DF5025">
      <w:pPr>
        <w:pStyle w:val="ListParagraph"/>
      </w:pPr>
    </w:p>
    <w:p w:rsidR="00DF5025" w:rsidRPr="0020613F" w:rsidRDefault="00DF5025" w:rsidP="00DF5025">
      <w:pPr>
        <w:pStyle w:val="ListParagraph"/>
      </w:pPr>
      <w:r w:rsidRPr="0020613F">
        <w:t xml:space="preserve">ECST began a dialogue between faculty and staff to develop the future plans for the college starting in the Fall 2011. Faculty and Staff worked diligently to develop the plan throughout the 2011-12 academic year to enhance the focus of the college on expanding its current resource base to conduct teaching, research and public service for its bachelors, masters and proposed Ph.D. program in complex systems engineering with the Claremont Graduate University. The plan is entitled ECST 2020. The documents for ECST 2020 are available at the request of the ABET reviewers. </w:t>
      </w:r>
    </w:p>
    <w:p w:rsidR="009A2770" w:rsidRPr="0020613F" w:rsidRDefault="009A2770" w:rsidP="000B3A7F">
      <w:pPr>
        <w:pStyle w:val="Default"/>
        <w:ind w:left="450"/>
        <w:rPr>
          <w:rFonts w:ascii="Times New Roman" w:hAnsi="Times New Roman" w:cs="Times New Roman"/>
          <w:color w:val="auto"/>
        </w:rPr>
      </w:pPr>
    </w:p>
    <w:sectPr w:rsidR="009A2770" w:rsidRPr="0020613F" w:rsidSect="00195BFF">
      <w:footerReference w:type="default" r:id="rId2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029" w:rsidRDefault="009E2029" w:rsidP="00D958A4">
      <w:r>
        <w:separator/>
      </w:r>
    </w:p>
  </w:endnote>
  <w:endnote w:type="continuationSeparator" w:id="0">
    <w:p w:rsidR="009E2029" w:rsidRDefault="009E2029" w:rsidP="00D9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ヒラギノ角ゴ ProN W3">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61" w:rsidRDefault="00431F61">
    <w:pPr>
      <w:pStyle w:val="Footer"/>
      <w:jc w:val="right"/>
    </w:pPr>
  </w:p>
  <w:p w:rsidR="00431F61" w:rsidRDefault="00431F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61" w:rsidRDefault="00431F6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39193F">
      <w:rPr>
        <w:rFonts w:asciiTheme="minorHAnsi" w:eastAsiaTheme="minorEastAsia" w:hAnsiTheme="minorHAnsi" w:cstheme="minorBidi"/>
      </w:rPr>
      <w:fldChar w:fldCharType="begin"/>
    </w:r>
    <w:r>
      <w:instrText xml:space="preserve"> PAGE   \* MERGEFORMAT </w:instrText>
    </w:r>
    <w:r w:rsidR="0039193F">
      <w:rPr>
        <w:rFonts w:asciiTheme="minorHAnsi" w:eastAsiaTheme="minorEastAsia" w:hAnsiTheme="minorHAnsi" w:cstheme="minorBidi"/>
      </w:rPr>
      <w:fldChar w:fldCharType="separate"/>
    </w:r>
    <w:r w:rsidR="00AF6D37" w:rsidRPr="00AF6D37">
      <w:rPr>
        <w:rFonts w:asciiTheme="majorHAnsi" w:eastAsiaTheme="majorEastAsia" w:hAnsiTheme="majorHAnsi" w:cstheme="majorBidi"/>
        <w:noProof/>
      </w:rPr>
      <w:t>1</w:t>
    </w:r>
    <w:r w:rsidR="0039193F">
      <w:rPr>
        <w:rFonts w:asciiTheme="majorHAnsi" w:eastAsiaTheme="majorEastAsia" w:hAnsiTheme="majorHAnsi" w:cstheme="majorBidi"/>
        <w:noProof/>
      </w:rPr>
      <w:fldChar w:fldCharType="end"/>
    </w:r>
  </w:p>
  <w:p w:rsidR="00431F61" w:rsidRDefault="00431F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029" w:rsidRDefault="009E2029" w:rsidP="00D958A4">
      <w:r>
        <w:separator/>
      </w:r>
    </w:p>
  </w:footnote>
  <w:footnote w:type="continuationSeparator" w:id="0">
    <w:p w:rsidR="009E2029" w:rsidRDefault="009E2029" w:rsidP="00D958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49807E4"/>
    <w:lvl w:ilvl="0">
      <w:start w:val="1"/>
      <w:numFmt w:val="decimal"/>
      <w:lvlText w:val="%1."/>
      <w:lvlJc w:val="left"/>
      <w:pPr>
        <w:tabs>
          <w:tab w:val="num" w:pos="360"/>
        </w:tabs>
        <w:ind w:left="360" w:hanging="360"/>
      </w:pPr>
    </w:lvl>
  </w:abstractNum>
  <w:abstractNum w:abstractNumId="1">
    <w:nsid w:val="02F237CC"/>
    <w:multiLevelType w:val="hybridMultilevel"/>
    <w:tmpl w:val="6F266EEA"/>
    <w:lvl w:ilvl="0" w:tplc="940AA656">
      <w:start w:val="1"/>
      <w:numFmt w:val="decimal"/>
      <w:lvlText w:val="%1."/>
      <w:lvlJc w:val="left"/>
      <w:pPr>
        <w:ind w:left="900" w:hanging="360"/>
      </w:pPr>
      <w:rPr>
        <w:rFonts w:ascii="Times New Roman" w:hAnsi="Times New Roman" w:cs="Times New Roman"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32310DB"/>
    <w:multiLevelType w:val="multilevel"/>
    <w:tmpl w:val="E40C66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520" w:hanging="72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84575"/>
    <w:multiLevelType w:val="hybridMultilevel"/>
    <w:tmpl w:val="9D6826CC"/>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
    <w:nsid w:val="13182FF8"/>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5C434CD"/>
    <w:multiLevelType w:val="hybridMultilevel"/>
    <w:tmpl w:val="D42C2AC6"/>
    <w:lvl w:ilvl="0" w:tplc="5AE6A324">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25502F"/>
    <w:multiLevelType w:val="hybridMultilevel"/>
    <w:tmpl w:val="BB4E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5864A2"/>
    <w:multiLevelType w:val="hybridMultilevel"/>
    <w:tmpl w:val="04A6D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F54F56"/>
    <w:multiLevelType w:val="hybridMultilevel"/>
    <w:tmpl w:val="D7069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516AD7"/>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7A63A68"/>
    <w:multiLevelType w:val="hybridMultilevel"/>
    <w:tmpl w:val="E4507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1D2D74"/>
    <w:multiLevelType w:val="hybridMultilevel"/>
    <w:tmpl w:val="C9149592"/>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2">
    <w:nsid w:val="342825A7"/>
    <w:multiLevelType w:val="hybridMultilevel"/>
    <w:tmpl w:val="69485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7C0CE3"/>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47565F24"/>
    <w:multiLevelType w:val="hybridMultilevel"/>
    <w:tmpl w:val="4ABEDA6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48314637"/>
    <w:multiLevelType w:val="hybridMultilevel"/>
    <w:tmpl w:val="92149C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A234CF"/>
    <w:multiLevelType w:val="hybridMultilevel"/>
    <w:tmpl w:val="4860DB5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7">
    <w:nsid w:val="51946C41"/>
    <w:multiLevelType w:val="hybridMultilevel"/>
    <w:tmpl w:val="7416D7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7E54170"/>
    <w:multiLevelType w:val="hybridMultilevel"/>
    <w:tmpl w:val="5C14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2E09D2"/>
    <w:multiLevelType w:val="multilevel"/>
    <w:tmpl w:val="DF04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A17D0E"/>
    <w:multiLevelType w:val="hybridMultilevel"/>
    <w:tmpl w:val="CEB8E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8204EE8"/>
    <w:multiLevelType w:val="hybridMultilevel"/>
    <w:tmpl w:val="5B1CB3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A7439FD"/>
    <w:multiLevelType w:val="hybridMultilevel"/>
    <w:tmpl w:val="9FE47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523E05"/>
    <w:multiLevelType w:val="hybridMultilevel"/>
    <w:tmpl w:val="0BC00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673F2B"/>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725278A1"/>
    <w:multiLevelType w:val="hybridMultilevel"/>
    <w:tmpl w:val="AEE4139E"/>
    <w:lvl w:ilvl="0" w:tplc="6696EA8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73832C80"/>
    <w:multiLevelType w:val="multilevel"/>
    <w:tmpl w:val="A5C6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870B73"/>
    <w:multiLevelType w:val="hybridMultilevel"/>
    <w:tmpl w:val="C1D6D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ED3C9A"/>
    <w:multiLevelType w:val="hybridMultilevel"/>
    <w:tmpl w:val="48A439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778A4E1A"/>
    <w:multiLevelType w:val="hybridMultilevel"/>
    <w:tmpl w:val="08F01802"/>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0">
    <w:nsid w:val="7B73380E"/>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7BD02357"/>
    <w:multiLevelType w:val="multilevel"/>
    <w:tmpl w:val="9C0019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24"/>
  </w:num>
  <w:num w:numId="3">
    <w:abstractNumId w:val="15"/>
  </w:num>
  <w:num w:numId="4">
    <w:abstractNumId w:val="31"/>
  </w:num>
  <w:num w:numId="5">
    <w:abstractNumId w:val="19"/>
  </w:num>
  <w:num w:numId="6">
    <w:abstractNumId w:val="26"/>
  </w:num>
  <w:num w:numId="7">
    <w:abstractNumId w:val="2"/>
  </w:num>
  <w:num w:numId="8">
    <w:abstractNumId w:val="10"/>
  </w:num>
  <w:num w:numId="9">
    <w:abstractNumId w:val="17"/>
  </w:num>
  <w:num w:numId="10">
    <w:abstractNumId w:val="27"/>
  </w:num>
  <w:num w:numId="11">
    <w:abstractNumId w:val="7"/>
  </w:num>
  <w:num w:numId="12">
    <w:abstractNumId w:val="12"/>
  </w:num>
  <w:num w:numId="13">
    <w:abstractNumId w:val="22"/>
  </w:num>
  <w:num w:numId="14">
    <w:abstractNumId w:val="3"/>
  </w:num>
  <w:num w:numId="15">
    <w:abstractNumId w:val="29"/>
  </w:num>
  <w:num w:numId="16">
    <w:abstractNumId w:val="11"/>
  </w:num>
  <w:num w:numId="17">
    <w:abstractNumId w:val="16"/>
  </w:num>
  <w:num w:numId="18">
    <w:abstractNumId w:val="18"/>
  </w:num>
  <w:num w:numId="19">
    <w:abstractNumId w:val="6"/>
  </w:num>
  <w:num w:numId="20">
    <w:abstractNumId w:val="23"/>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30"/>
  </w:num>
  <w:num w:numId="28">
    <w:abstractNumId w:val="13"/>
  </w:num>
  <w:num w:numId="29">
    <w:abstractNumId w:val="4"/>
  </w:num>
  <w:num w:numId="30">
    <w:abstractNumId w:val="9"/>
  </w:num>
  <w:num w:numId="31">
    <w:abstractNumId w:val="20"/>
  </w:num>
  <w:num w:numId="32">
    <w:abstractNumId w:val="8"/>
  </w:num>
  <w:num w:numId="33">
    <w:abstractNumId w:val="28"/>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D9A"/>
    <w:rsid w:val="00002831"/>
    <w:rsid w:val="000060BB"/>
    <w:rsid w:val="000216D2"/>
    <w:rsid w:val="000264E0"/>
    <w:rsid w:val="0003684D"/>
    <w:rsid w:val="0004463D"/>
    <w:rsid w:val="000447F4"/>
    <w:rsid w:val="00067AEB"/>
    <w:rsid w:val="00076B7C"/>
    <w:rsid w:val="0008093D"/>
    <w:rsid w:val="0008303A"/>
    <w:rsid w:val="00084368"/>
    <w:rsid w:val="0008733A"/>
    <w:rsid w:val="000A7293"/>
    <w:rsid w:val="000B3A7F"/>
    <w:rsid w:val="000B6D0F"/>
    <w:rsid w:val="000C51AA"/>
    <w:rsid w:val="000C53A1"/>
    <w:rsid w:val="000D3084"/>
    <w:rsid w:val="000D4D66"/>
    <w:rsid w:val="000D6FED"/>
    <w:rsid w:val="000E2CF4"/>
    <w:rsid w:val="000E3E00"/>
    <w:rsid w:val="000F3E99"/>
    <w:rsid w:val="000F504D"/>
    <w:rsid w:val="00102CA8"/>
    <w:rsid w:val="00105843"/>
    <w:rsid w:val="00110613"/>
    <w:rsid w:val="00110B4D"/>
    <w:rsid w:val="0011519C"/>
    <w:rsid w:val="001218E1"/>
    <w:rsid w:val="00124922"/>
    <w:rsid w:val="001271B3"/>
    <w:rsid w:val="00150EF4"/>
    <w:rsid w:val="00152F98"/>
    <w:rsid w:val="0017514F"/>
    <w:rsid w:val="00180C52"/>
    <w:rsid w:val="001813F8"/>
    <w:rsid w:val="00181A83"/>
    <w:rsid w:val="001907B9"/>
    <w:rsid w:val="00192BE6"/>
    <w:rsid w:val="00195BFF"/>
    <w:rsid w:val="0019629D"/>
    <w:rsid w:val="001A0087"/>
    <w:rsid w:val="001B54DC"/>
    <w:rsid w:val="001B769F"/>
    <w:rsid w:val="001C1E73"/>
    <w:rsid w:val="001C3625"/>
    <w:rsid w:val="001D008D"/>
    <w:rsid w:val="001D4714"/>
    <w:rsid w:val="001E3107"/>
    <w:rsid w:val="001E5743"/>
    <w:rsid w:val="001F0B91"/>
    <w:rsid w:val="001F65E4"/>
    <w:rsid w:val="001F6B4D"/>
    <w:rsid w:val="0020112A"/>
    <w:rsid w:val="0020613F"/>
    <w:rsid w:val="00211815"/>
    <w:rsid w:val="002143CA"/>
    <w:rsid w:val="0022237D"/>
    <w:rsid w:val="00222D8D"/>
    <w:rsid w:val="002245DC"/>
    <w:rsid w:val="0022772B"/>
    <w:rsid w:val="002330C8"/>
    <w:rsid w:val="002331D9"/>
    <w:rsid w:val="00237391"/>
    <w:rsid w:val="00240E5A"/>
    <w:rsid w:val="002428BA"/>
    <w:rsid w:val="002462C2"/>
    <w:rsid w:val="00260C13"/>
    <w:rsid w:val="0028506A"/>
    <w:rsid w:val="002A1178"/>
    <w:rsid w:val="002C164C"/>
    <w:rsid w:val="002D7779"/>
    <w:rsid w:val="002E259E"/>
    <w:rsid w:val="002F35EF"/>
    <w:rsid w:val="0031018C"/>
    <w:rsid w:val="003157D5"/>
    <w:rsid w:val="0031773D"/>
    <w:rsid w:val="00321B33"/>
    <w:rsid w:val="00325CD0"/>
    <w:rsid w:val="003363DE"/>
    <w:rsid w:val="0034406C"/>
    <w:rsid w:val="003446FB"/>
    <w:rsid w:val="003479B2"/>
    <w:rsid w:val="0035037C"/>
    <w:rsid w:val="0035355E"/>
    <w:rsid w:val="003633B8"/>
    <w:rsid w:val="00363C9E"/>
    <w:rsid w:val="00374AC3"/>
    <w:rsid w:val="003811A5"/>
    <w:rsid w:val="00381EA8"/>
    <w:rsid w:val="0039193F"/>
    <w:rsid w:val="003A4A46"/>
    <w:rsid w:val="003A7B8F"/>
    <w:rsid w:val="003D6341"/>
    <w:rsid w:val="00402B0F"/>
    <w:rsid w:val="004059F0"/>
    <w:rsid w:val="004149EF"/>
    <w:rsid w:val="004161CD"/>
    <w:rsid w:val="0042191D"/>
    <w:rsid w:val="00431F61"/>
    <w:rsid w:val="00454851"/>
    <w:rsid w:val="004611C1"/>
    <w:rsid w:val="00466C7F"/>
    <w:rsid w:val="00490718"/>
    <w:rsid w:val="004947DA"/>
    <w:rsid w:val="00494AC8"/>
    <w:rsid w:val="004B07BF"/>
    <w:rsid w:val="004B6C11"/>
    <w:rsid w:val="004C6F13"/>
    <w:rsid w:val="004C6F3E"/>
    <w:rsid w:val="004F52C0"/>
    <w:rsid w:val="005027F6"/>
    <w:rsid w:val="0050376F"/>
    <w:rsid w:val="00514A94"/>
    <w:rsid w:val="00552E6D"/>
    <w:rsid w:val="005700BE"/>
    <w:rsid w:val="005700F8"/>
    <w:rsid w:val="00573AAF"/>
    <w:rsid w:val="00583EC2"/>
    <w:rsid w:val="005862F2"/>
    <w:rsid w:val="005915A9"/>
    <w:rsid w:val="00595905"/>
    <w:rsid w:val="00595BE3"/>
    <w:rsid w:val="005A2FF6"/>
    <w:rsid w:val="005B4A48"/>
    <w:rsid w:val="005B5964"/>
    <w:rsid w:val="005C3435"/>
    <w:rsid w:val="005D4227"/>
    <w:rsid w:val="005D6218"/>
    <w:rsid w:val="005E719A"/>
    <w:rsid w:val="005F2A82"/>
    <w:rsid w:val="005F633E"/>
    <w:rsid w:val="006147B8"/>
    <w:rsid w:val="006259A7"/>
    <w:rsid w:val="00627DF8"/>
    <w:rsid w:val="00630D9F"/>
    <w:rsid w:val="00635E2D"/>
    <w:rsid w:val="00637AF1"/>
    <w:rsid w:val="006420E1"/>
    <w:rsid w:val="0064216A"/>
    <w:rsid w:val="0064236A"/>
    <w:rsid w:val="00667519"/>
    <w:rsid w:val="00673E01"/>
    <w:rsid w:val="00684E9B"/>
    <w:rsid w:val="00692825"/>
    <w:rsid w:val="006A481F"/>
    <w:rsid w:val="006A5D24"/>
    <w:rsid w:val="006C124A"/>
    <w:rsid w:val="006C3732"/>
    <w:rsid w:val="006D2F40"/>
    <w:rsid w:val="006D44FB"/>
    <w:rsid w:val="006D63FC"/>
    <w:rsid w:val="006D64E9"/>
    <w:rsid w:val="006E6BFB"/>
    <w:rsid w:val="006F198A"/>
    <w:rsid w:val="00701E63"/>
    <w:rsid w:val="00713B7A"/>
    <w:rsid w:val="00714E07"/>
    <w:rsid w:val="0072670E"/>
    <w:rsid w:val="00730B58"/>
    <w:rsid w:val="00745F65"/>
    <w:rsid w:val="007465E8"/>
    <w:rsid w:val="00746F8F"/>
    <w:rsid w:val="0075056C"/>
    <w:rsid w:val="007530DF"/>
    <w:rsid w:val="00757469"/>
    <w:rsid w:val="007756CF"/>
    <w:rsid w:val="00790732"/>
    <w:rsid w:val="007A1643"/>
    <w:rsid w:val="007A2453"/>
    <w:rsid w:val="007B7537"/>
    <w:rsid w:val="007D3350"/>
    <w:rsid w:val="007D5D5A"/>
    <w:rsid w:val="007E6CE5"/>
    <w:rsid w:val="007F16A8"/>
    <w:rsid w:val="007F631F"/>
    <w:rsid w:val="007F7CB3"/>
    <w:rsid w:val="00805860"/>
    <w:rsid w:val="00805A8C"/>
    <w:rsid w:val="00812BC1"/>
    <w:rsid w:val="008257F0"/>
    <w:rsid w:val="008311F2"/>
    <w:rsid w:val="00832230"/>
    <w:rsid w:val="00840181"/>
    <w:rsid w:val="008436E7"/>
    <w:rsid w:val="00844FB2"/>
    <w:rsid w:val="00853D9B"/>
    <w:rsid w:val="00863022"/>
    <w:rsid w:val="00867F03"/>
    <w:rsid w:val="00872B44"/>
    <w:rsid w:val="00891034"/>
    <w:rsid w:val="00893381"/>
    <w:rsid w:val="008A64FC"/>
    <w:rsid w:val="008B3258"/>
    <w:rsid w:val="008D5909"/>
    <w:rsid w:val="008D5BED"/>
    <w:rsid w:val="008D6CDE"/>
    <w:rsid w:val="008D6D32"/>
    <w:rsid w:val="008E2766"/>
    <w:rsid w:val="008F4414"/>
    <w:rsid w:val="008F5512"/>
    <w:rsid w:val="008F6F59"/>
    <w:rsid w:val="009005B2"/>
    <w:rsid w:val="00903461"/>
    <w:rsid w:val="00907900"/>
    <w:rsid w:val="0090791B"/>
    <w:rsid w:val="009152E4"/>
    <w:rsid w:val="00921F74"/>
    <w:rsid w:val="00934613"/>
    <w:rsid w:val="009443E6"/>
    <w:rsid w:val="00953B0E"/>
    <w:rsid w:val="00972855"/>
    <w:rsid w:val="00991DB1"/>
    <w:rsid w:val="00993E24"/>
    <w:rsid w:val="009A2109"/>
    <w:rsid w:val="009A2770"/>
    <w:rsid w:val="009A4418"/>
    <w:rsid w:val="009A576E"/>
    <w:rsid w:val="009B561D"/>
    <w:rsid w:val="009D1870"/>
    <w:rsid w:val="009E2029"/>
    <w:rsid w:val="009E2545"/>
    <w:rsid w:val="009F1351"/>
    <w:rsid w:val="009F351C"/>
    <w:rsid w:val="009F422B"/>
    <w:rsid w:val="009F790F"/>
    <w:rsid w:val="00A01B62"/>
    <w:rsid w:val="00A038B0"/>
    <w:rsid w:val="00A06531"/>
    <w:rsid w:val="00A069A1"/>
    <w:rsid w:val="00A10DE4"/>
    <w:rsid w:val="00A241BC"/>
    <w:rsid w:val="00A25795"/>
    <w:rsid w:val="00A30819"/>
    <w:rsid w:val="00A31A43"/>
    <w:rsid w:val="00A353D4"/>
    <w:rsid w:val="00A35FFB"/>
    <w:rsid w:val="00A426C0"/>
    <w:rsid w:val="00A4703A"/>
    <w:rsid w:val="00A52C75"/>
    <w:rsid w:val="00A53764"/>
    <w:rsid w:val="00A53C12"/>
    <w:rsid w:val="00A644D6"/>
    <w:rsid w:val="00A65F1D"/>
    <w:rsid w:val="00A768B3"/>
    <w:rsid w:val="00A77C84"/>
    <w:rsid w:val="00A77FDC"/>
    <w:rsid w:val="00A8765F"/>
    <w:rsid w:val="00A91854"/>
    <w:rsid w:val="00AA0260"/>
    <w:rsid w:val="00AA56E2"/>
    <w:rsid w:val="00AB41EC"/>
    <w:rsid w:val="00AD3502"/>
    <w:rsid w:val="00AD3B7B"/>
    <w:rsid w:val="00AD5DFC"/>
    <w:rsid w:val="00AD613F"/>
    <w:rsid w:val="00AE2E54"/>
    <w:rsid w:val="00AE44B8"/>
    <w:rsid w:val="00AE47C1"/>
    <w:rsid w:val="00AE5242"/>
    <w:rsid w:val="00AF2432"/>
    <w:rsid w:val="00AF6D37"/>
    <w:rsid w:val="00B07CC5"/>
    <w:rsid w:val="00B117EE"/>
    <w:rsid w:val="00B154E6"/>
    <w:rsid w:val="00B15C83"/>
    <w:rsid w:val="00B336E6"/>
    <w:rsid w:val="00B34929"/>
    <w:rsid w:val="00B3593E"/>
    <w:rsid w:val="00B40771"/>
    <w:rsid w:val="00B422C9"/>
    <w:rsid w:val="00B52A8F"/>
    <w:rsid w:val="00B52E01"/>
    <w:rsid w:val="00B55F23"/>
    <w:rsid w:val="00B62C40"/>
    <w:rsid w:val="00B74260"/>
    <w:rsid w:val="00B80E10"/>
    <w:rsid w:val="00B86B7A"/>
    <w:rsid w:val="00B9319A"/>
    <w:rsid w:val="00B93253"/>
    <w:rsid w:val="00B9755A"/>
    <w:rsid w:val="00BA1314"/>
    <w:rsid w:val="00BA613C"/>
    <w:rsid w:val="00BB4F04"/>
    <w:rsid w:val="00BC27B5"/>
    <w:rsid w:val="00BC4315"/>
    <w:rsid w:val="00BC52D7"/>
    <w:rsid w:val="00BC53DD"/>
    <w:rsid w:val="00BD08BC"/>
    <w:rsid w:val="00BE0CD8"/>
    <w:rsid w:val="00BE47A6"/>
    <w:rsid w:val="00BE730D"/>
    <w:rsid w:val="00BE7B37"/>
    <w:rsid w:val="00C0194F"/>
    <w:rsid w:val="00C06884"/>
    <w:rsid w:val="00C14441"/>
    <w:rsid w:val="00C33E2A"/>
    <w:rsid w:val="00C35313"/>
    <w:rsid w:val="00C45007"/>
    <w:rsid w:val="00C45A3C"/>
    <w:rsid w:val="00C46A91"/>
    <w:rsid w:val="00C47D11"/>
    <w:rsid w:val="00C6023D"/>
    <w:rsid w:val="00C616A7"/>
    <w:rsid w:val="00C91664"/>
    <w:rsid w:val="00C96863"/>
    <w:rsid w:val="00CB1CB1"/>
    <w:rsid w:val="00CB75B4"/>
    <w:rsid w:val="00CC12BB"/>
    <w:rsid w:val="00CE3EA6"/>
    <w:rsid w:val="00CF40E6"/>
    <w:rsid w:val="00D201E6"/>
    <w:rsid w:val="00D2106D"/>
    <w:rsid w:val="00D4042E"/>
    <w:rsid w:val="00D50477"/>
    <w:rsid w:val="00D601C9"/>
    <w:rsid w:val="00D62F33"/>
    <w:rsid w:val="00D63AC8"/>
    <w:rsid w:val="00D74B82"/>
    <w:rsid w:val="00D81B25"/>
    <w:rsid w:val="00D951C7"/>
    <w:rsid w:val="00D958A4"/>
    <w:rsid w:val="00D95EE8"/>
    <w:rsid w:val="00DA63E6"/>
    <w:rsid w:val="00DA6D9A"/>
    <w:rsid w:val="00DB37D1"/>
    <w:rsid w:val="00DC47CB"/>
    <w:rsid w:val="00DF0858"/>
    <w:rsid w:val="00DF5025"/>
    <w:rsid w:val="00E05BF0"/>
    <w:rsid w:val="00E121D3"/>
    <w:rsid w:val="00E23947"/>
    <w:rsid w:val="00E27516"/>
    <w:rsid w:val="00E33CF7"/>
    <w:rsid w:val="00E51AD3"/>
    <w:rsid w:val="00E53D4E"/>
    <w:rsid w:val="00E75FDB"/>
    <w:rsid w:val="00E845E7"/>
    <w:rsid w:val="00E863EA"/>
    <w:rsid w:val="00EB3CF1"/>
    <w:rsid w:val="00EC2315"/>
    <w:rsid w:val="00EC60AA"/>
    <w:rsid w:val="00ED7B6E"/>
    <w:rsid w:val="00EE00D4"/>
    <w:rsid w:val="00EF2BD2"/>
    <w:rsid w:val="00F04AC4"/>
    <w:rsid w:val="00F0675C"/>
    <w:rsid w:val="00F14059"/>
    <w:rsid w:val="00F24BF3"/>
    <w:rsid w:val="00F35221"/>
    <w:rsid w:val="00F41047"/>
    <w:rsid w:val="00F60109"/>
    <w:rsid w:val="00F60745"/>
    <w:rsid w:val="00F64F45"/>
    <w:rsid w:val="00F70D1C"/>
    <w:rsid w:val="00F772E2"/>
    <w:rsid w:val="00F8538C"/>
    <w:rsid w:val="00F9592A"/>
    <w:rsid w:val="00F96073"/>
    <w:rsid w:val="00FA22AB"/>
    <w:rsid w:val="00FA3202"/>
    <w:rsid w:val="00FA4E87"/>
    <w:rsid w:val="00FA63A4"/>
    <w:rsid w:val="00FA67ED"/>
    <w:rsid w:val="00FB026A"/>
    <w:rsid w:val="00FB13FC"/>
    <w:rsid w:val="00FB64EB"/>
    <w:rsid w:val="00FB6714"/>
    <w:rsid w:val="00FB7849"/>
    <w:rsid w:val="00FC704A"/>
    <w:rsid w:val="00FD2BDD"/>
    <w:rsid w:val="00FD35F1"/>
    <w:rsid w:val="00FD5021"/>
    <w:rsid w:val="00FD7F90"/>
    <w:rsid w:val="00FF50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endnote tex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D9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A6D9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684E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A6D9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A6D9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D9A"/>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DA6D9A"/>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A6D9A"/>
    <w:rPr>
      <w:rFonts w:ascii="Calibri" w:eastAsia="Times New Roman" w:hAnsi="Calibri" w:cs="Times New Roman"/>
      <w:b/>
      <w:bCs/>
      <w:sz w:val="28"/>
      <w:szCs w:val="28"/>
    </w:rPr>
  </w:style>
  <w:style w:type="character" w:styleId="Hyperlink">
    <w:name w:val="Hyperlink"/>
    <w:rsid w:val="00DA6D9A"/>
    <w:rPr>
      <w:color w:val="0000FF"/>
      <w:u w:val="single"/>
    </w:rPr>
  </w:style>
  <w:style w:type="paragraph" w:styleId="ListParagraph">
    <w:name w:val="List Paragraph"/>
    <w:basedOn w:val="Normal"/>
    <w:uiPriority w:val="34"/>
    <w:qFormat/>
    <w:rsid w:val="00DA6D9A"/>
    <w:pPr>
      <w:ind w:left="720"/>
      <w:contextualSpacing/>
    </w:pPr>
  </w:style>
  <w:style w:type="character" w:styleId="Strong">
    <w:name w:val="Strong"/>
    <w:uiPriority w:val="22"/>
    <w:qFormat/>
    <w:rsid w:val="00DA6D9A"/>
    <w:rPr>
      <w:b/>
      <w:bCs/>
    </w:rPr>
  </w:style>
  <w:style w:type="paragraph" w:customStyle="1" w:styleId="TableLevel2">
    <w:name w:val="Table Level 2"/>
    <w:basedOn w:val="Heading1"/>
    <w:next w:val="Normal"/>
    <w:rsid w:val="00DA6D9A"/>
    <w:pPr>
      <w:keepNext w:val="0"/>
      <w:keepLines w:val="0"/>
      <w:widowControl w:val="0"/>
      <w:tabs>
        <w:tab w:val="left" w:pos="540"/>
      </w:tabs>
      <w:spacing w:before="0" w:after="120"/>
      <w:jc w:val="center"/>
      <w:outlineLvl w:val="1"/>
    </w:pPr>
    <w:rPr>
      <w:rFonts w:ascii="Times New Roman" w:eastAsia="Arial Unicode MS" w:hAnsi="Times New Roman"/>
      <w:color w:val="auto"/>
      <w:kern w:val="28"/>
      <w:sz w:val="24"/>
      <w:szCs w:val="24"/>
    </w:rPr>
  </w:style>
  <w:style w:type="paragraph" w:styleId="ListNumber">
    <w:name w:val="List Number"/>
    <w:basedOn w:val="Normal"/>
    <w:rsid w:val="00DA6D9A"/>
    <w:pPr>
      <w:widowControl w:val="0"/>
      <w:spacing w:after="120"/>
      <w:ind w:left="144" w:hanging="144"/>
      <w:jc w:val="both"/>
    </w:pPr>
  </w:style>
  <w:style w:type="paragraph" w:styleId="BodyText">
    <w:name w:val="Body Text"/>
    <w:basedOn w:val="Normal"/>
    <w:link w:val="BodyTextChar"/>
    <w:rsid w:val="00DA6D9A"/>
    <w:pPr>
      <w:spacing w:after="120"/>
    </w:pPr>
    <w:rPr>
      <w:sz w:val="20"/>
      <w:szCs w:val="20"/>
    </w:rPr>
  </w:style>
  <w:style w:type="character" w:customStyle="1" w:styleId="BodyTextChar">
    <w:name w:val="Body Text Char"/>
    <w:basedOn w:val="DefaultParagraphFont"/>
    <w:link w:val="BodyText"/>
    <w:rsid w:val="00DA6D9A"/>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DA6D9A"/>
    <w:pPr>
      <w:spacing w:after="120"/>
      <w:ind w:left="360"/>
      <w:jc w:val="both"/>
    </w:pPr>
    <w:rPr>
      <w:sz w:val="16"/>
      <w:szCs w:val="16"/>
    </w:rPr>
  </w:style>
  <w:style w:type="character" w:customStyle="1" w:styleId="BodyTextIndent3Char">
    <w:name w:val="Body Text Indent 3 Char"/>
    <w:basedOn w:val="DefaultParagraphFont"/>
    <w:link w:val="BodyTextIndent3"/>
    <w:rsid w:val="00DA6D9A"/>
    <w:rPr>
      <w:rFonts w:ascii="Times New Roman" w:eastAsia="Times New Roman" w:hAnsi="Times New Roman" w:cs="Times New Roman"/>
      <w:sz w:val="16"/>
      <w:szCs w:val="16"/>
    </w:rPr>
  </w:style>
  <w:style w:type="paragraph" w:styleId="BodyTextIndent">
    <w:name w:val="Body Text Indent"/>
    <w:basedOn w:val="Normal"/>
    <w:link w:val="BodyTextIndentChar"/>
    <w:uiPriority w:val="99"/>
    <w:unhideWhenUsed/>
    <w:rsid w:val="00DA6D9A"/>
    <w:pPr>
      <w:spacing w:after="120"/>
      <w:ind w:left="360"/>
    </w:pPr>
    <w:rPr>
      <w:sz w:val="20"/>
      <w:szCs w:val="20"/>
    </w:rPr>
  </w:style>
  <w:style w:type="character" w:customStyle="1" w:styleId="BodyTextIndentChar">
    <w:name w:val="Body Text Indent Char"/>
    <w:basedOn w:val="DefaultParagraphFont"/>
    <w:link w:val="BodyTextIndent"/>
    <w:uiPriority w:val="99"/>
    <w:rsid w:val="00DA6D9A"/>
    <w:rPr>
      <w:rFonts w:ascii="Times New Roman" w:eastAsia="Times New Roman" w:hAnsi="Times New Roman" w:cs="Times New Roman"/>
      <w:sz w:val="20"/>
      <w:szCs w:val="20"/>
    </w:rPr>
  </w:style>
  <w:style w:type="paragraph" w:customStyle="1" w:styleId="Bullets1">
    <w:name w:val="Bullets 1"/>
    <w:basedOn w:val="BodyText"/>
    <w:rsid w:val="00DA6D9A"/>
    <w:pPr>
      <w:widowControl w:val="0"/>
      <w:suppressLineNumbers/>
      <w:jc w:val="both"/>
    </w:pPr>
    <w:rPr>
      <w:sz w:val="24"/>
      <w:szCs w:val="24"/>
    </w:rPr>
  </w:style>
  <w:style w:type="character" w:styleId="LineNumber">
    <w:name w:val="line number"/>
    <w:basedOn w:val="DefaultParagraphFont"/>
    <w:rsid w:val="00DA6D9A"/>
  </w:style>
  <w:style w:type="paragraph" w:styleId="NormalWeb">
    <w:name w:val="Normal (Web)"/>
    <w:basedOn w:val="Normal"/>
    <w:uiPriority w:val="99"/>
    <w:unhideWhenUsed/>
    <w:rsid w:val="00DA6D9A"/>
    <w:pPr>
      <w:spacing w:before="100" w:beforeAutospacing="1" w:after="100" w:afterAutospacing="1"/>
    </w:pPr>
  </w:style>
  <w:style w:type="paragraph" w:styleId="BodyTextIndent2">
    <w:name w:val="Body Text Indent 2"/>
    <w:basedOn w:val="Normal"/>
    <w:link w:val="BodyTextIndent2Char"/>
    <w:rsid w:val="00DA6D9A"/>
    <w:pPr>
      <w:spacing w:after="120" w:line="480" w:lineRule="auto"/>
      <w:ind w:left="360"/>
    </w:pPr>
  </w:style>
  <w:style w:type="character" w:customStyle="1" w:styleId="BodyTextIndent2Char">
    <w:name w:val="Body Text Indent 2 Char"/>
    <w:basedOn w:val="DefaultParagraphFont"/>
    <w:link w:val="BodyTextIndent2"/>
    <w:rsid w:val="00DA6D9A"/>
    <w:rPr>
      <w:rFonts w:ascii="Times New Roman" w:eastAsia="Times New Roman" w:hAnsi="Times New Roman" w:cs="Times New Roman"/>
      <w:sz w:val="24"/>
      <w:szCs w:val="24"/>
    </w:rPr>
  </w:style>
  <w:style w:type="character" w:customStyle="1" w:styleId="style4">
    <w:name w:val="style4"/>
    <w:rsid w:val="00DA6D9A"/>
  </w:style>
  <w:style w:type="paragraph" w:styleId="BodyText2">
    <w:name w:val="Body Text 2"/>
    <w:basedOn w:val="Normal"/>
    <w:link w:val="BodyText2Char"/>
    <w:rsid w:val="00DA6D9A"/>
    <w:pPr>
      <w:spacing w:after="120" w:line="480" w:lineRule="auto"/>
    </w:pPr>
  </w:style>
  <w:style w:type="character" w:customStyle="1" w:styleId="BodyText2Char">
    <w:name w:val="Body Text 2 Char"/>
    <w:basedOn w:val="DefaultParagraphFont"/>
    <w:link w:val="BodyText2"/>
    <w:rsid w:val="00DA6D9A"/>
    <w:rPr>
      <w:rFonts w:ascii="Times New Roman" w:eastAsia="Times New Roman" w:hAnsi="Times New Roman" w:cs="Times New Roman"/>
      <w:sz w:val="24"/>
      <w:szCs w:val="24"/>
    </w:rPr>
  </w:style>
  <w:style w:type="paragraph" w:styleId="BodyText3">
    <w:name w:val="Body Text 3"/>
    <w:basedOn w:val="Normal"/>
    <w:link w:val="BodyText3Char"/>
    <w:rsid w:val="00DA6D9A"/>
    <w:pPr>
      <w:spacing w:after="120"/>
    </w:pPr>
    <w:rPr>
      <w:sz w:val="16"/>
      <w:szCs w:val="16"/>
    </w:rPr>
  </w:style>
  <w:style w:type="character" w:customStyle="1" w:styleId="BodyText3Char">
    <w:name w:val="Body Text 3 Char"/>
    <w:basedOn w:val="DefaultParagraphFont"/>
    <w:link w:val="BodyText3"/>
    <w:rsid w:val="00DA6D9A"/>
    <w:rPr>
      <w:rFonts w:ascii="Times New Roman" w:eastAsia="Times New Roman" w:hAnsi="Times New Roman" w:cs="Times New Roman"/>
      <w:sz w:val="16"/>
      <w:szCs w:val="16"/>
    </w:rPr>
  </w:style>
  <w:style w:type="paragraph" w:styleId="EndnoteText">
    <w:name w:val="endnote text"/>
    <w:basedOn w:val="Normal"/>
    <w:link w:val="EndnoteTextChar"/>
    <w:rsid w:val="00DA6D9A"/>
    <w:rPr>
      <w:rFonts w:ascii="Courier New" w:hAnsi="Courier New"/>
      <w:szCs w:val="20"/>
    </w:rPr>
  </w:style>
  <w:style w:type="character" w:customStyle="1" w:styleId="EndnoteTextChar">
    <w:name w:val="Endnote Text Char"/>
    <w:basedOn w:val="DefaultParagraphFont"/>
    <w:link w:val="EndnoteText"/>
    <w:rsid w:val="00DA6D9A"/>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DA6D9A"/>
    <w:rPr>
      <w:rFonts w:ascii="Tahoma" w:hAnsi="Tahoma" w:cs="Tahoma"/>
      <w:sz w:val="16"/>
      <w:szCs w:val="16"/>
    </w:rPr>
  </w:style>
  <w:style w:type="character" w:customStyle="1" w:styleId="BalloonTextChar">
    <w:name w:val="Balloon Text Char"/>
    <w:basedOn w:val="DefaultParagraphFont"/>
    <w:link w:val="BalloonText"/>
    <w:uiPriority w:val="99"/>
    <w:semiHidden/>
    <w:rsid w:val="00DA6D9A"/>
    <w:rPr>
      <w:rFonts w:ascii="Tahoma" w:eastAsia="Times New Roman" w:hAnsi="Tahoma" w:cs="Tahoma"/>
      <w:sz w:val="16"/>
      <w:szCs w:val="16"/>
    </w:rPr>
  </w:style>
  <w:style w:type="paragraph" w:styleId="TOC1">
    <w:name w:val="toc 1"/>
    <w:basedOn w:val="Normal"/>
    <w:next w:val="Normal"/>
    <w:semiHidden/>
    <w:rsid w:val="00180C52"/>
    <w:pPr>
      <w:tabs>
        <w:tab w:val="right" w:leader="dot" w:pos="8640"/>
      </w:tabs>
    </w:pPr>
    <w:rPr>
      <w:szCs w:val="20"/>
    </w:rPr>
  </w:style>
  <w:style w:type="character" w:customStyle="1" w:styleId="EmailStyle44">
    <w:name w:val="EmailStyle44"/>
    <w:basedOn w:val="DefaultParagraphFont"/>
    <w:semiHidden/>
    <w:rsid w:val="00180C52"/>
    <w:rPr>
      <w:rFonts w:ascii="Arial" w:hAnsi="Arial" w:cs="Arial"/>
      <w:color w:val="auto"/>
      <w:sz w:val="20"/>
      <w:szCs w:val="20"/>
    </w:rPr>
  </w:style>
  <w:style w:type="paragraph" w:styleId="TOCHeading">
    <w:name w:val="TOC Heading"/>
    <w:basedOn w:val="Heading1"/>
    <w:next w:val="Normal"/>
    <w:uiPriority w:val="39"/>
    <w:semiHidden/>
    <w:unhideWhenUsed/>
    <w:qFormat/>
    <w:rsid w:val="00363C9E"/>
    <w:pPr>
      <w:outlineLvl w:val="9"/>
    </w:pPr>
    <w:rPr>
      <w:rFonts w:asciiTheme="majorHAnsi" w:eastAsiaTheme="majorEastAsia" w:hAnsiTheme="majorHAnsi" w:cstheme="majorBidi"/>
      <w:color w:val="365F91" w:themeColor="accent1" w:themeShade="BF"/>
    </w:rPr>
  </w:style>
  <w:style w:type="paragraph" w:styleId="Header">
    <w:name w:val="header"/>
    <w:basedOn w:val="Normal"/>
    <w:link w:val="HeaderChar"/>
    <w:rsid w:val="00F0675C"/>
    <w:pPr>
      <w:tabs>
        <w:tab w:val="center" w:pos="4320"/>
        <w:tab w:val="right" w:pos="8640"/>
      </w:tabs>
    </w:pPr>
  </w:style>
  <w:style w:type="character" w:customStyle="1" w:styleId="HeaderChar">
    <w:name w:val="Header Char"/>
    <w:basedOn w:val="DefaultParagraphFont"/>
    <w:link w:val="Header"/>
    <w:rsid w:val="00F0675C"/>
    <w:rPr>
      <w:rFonts w:ascii="Times New Roman" w:eastAsia="Times New Roman" w:hAnsi="Times New Roman" w:cs="Times New Roman"/>
      <w:sz w:val="24"/>
      <w:szCs w:val="24"/>
    </w:rPr>
  </w:style>
  <w:style w:type="paragraph" w:customStyle="1" w:styleId="sectionhead">
    <w:name w:val="section head"/>
    <w:basedOn w:val="Title"/>
    <w:rsid w:val="00F0675C"/>
    <w:pPr>
      <w:widowControl w:val="0"/>
      <w:pBdr>
        <w:bottom w:val="none" w:sz="0" w:space="0" w:color="auto"/>
      </w:pBdr>
      <w:spacing w:before="120" w:after="60"/>
      <w:contextualSpacing w:val="0"/>
      <w:jc w:val="center"/>
    </w:pPr>
    <w:rPr>
      <w:rFonts w:ascii="Arial" w:eastAsia="Times New Roman" w:hAnsi="Arial" w:cs="Times New Roman"/>
      <w:b/>
      <w:color w:val="auto"/>
      <w:spacing w:val="0"/>
      <w:sz w:val="32"/>
      <w:szCs w:val="20"/>
    </w:rPr>
  </w:style>
  <w:style w:type="paragraph" w:customStyle="1" w:styleId="Default">
    <w:name w:val="Default"/>
    <w:uiPriority w:val="99"/>
    <w:rsid w:val="00F0675C"/>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F0675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675C"/>
    <w:rPr>
      <w:rFonts w:asciiTheme="majorHAnsi" w:eastAsiaTheme="majorEastAsia" w:hAnsiTheme="majorHAnsi" w:cstheme="majorBidi"/>
      <w:color w:val="17365D" w:themeColor="text2" w:themeShade="BF"/>
      <w:spacing w:val="5"/>
      <w:kern w:val="28"/>
      <w:sz w:val="52"/>
      <w:szCs w:val="52"/>
    </w:rPr>
  </w:style>
  <w:style w:type="table" w:customStyle="1" w:styleId="MediumShading2-Accent11">
    <w:name w:val="Medium Shading 2 - Accent 11"/>
    <w:basedOn w:val="TableNormal"/>
    <w:uiPriority w:val="64"/>
    <w:rsid w:val="00F9607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2Char">
    <w:name w:val="Heading 2 Char"/>
    <w:basedOn w:val="DefaultParagraphFont"/>
    <w:link w:val="Heading2"/>
    <w:uiPriority w:val="9"/>
    <w:semiHidden/>
    <w:rsid w:val="00684E9B"/>
    <w:rPr>
      <w:rFonts w:asciiTheme="majorHAnsi" w:eastAsiaTheme="majorEastAsia" w:hAnsiTheme="majorHAnsi" w:cstheme="majorBidi"/>
      <w:b/>
      <w:bCs/>
      <w:color w:val="4F81BD" w:themeColor="accent1"/>
      <w:sz w:val="26"/>
      <w:szCs w:val="26"/>
    </w:rPr>
  </w:style>
  <w:style w:type="paragraph" w:customStyle="1" w:styleId="Answer">
    <w:name w:val="Answer"/>
    <w:basedOn w:val="BodyTextIndent"/>
    <w:rsid w:val="00684E9B"/>
    <w:pPr>
      <w:jc w:val="both"/>
    </w:pPr>
    <w:rPr>
      <w:rFonts w:ascii="Arial" w:hAnsi="Arial"/>
      <w:bCs/>
      <w:sz w:val="24"/>
    </w:rPr>
  </w:style>
  <w:style w:type="paragraph" w:styleId="Footer">
    <w:name w:val="footer"/>
    <w:basedOn w:val="Normal"/>
    <w:link w:val="FooterChar"/>
    <w:uiPriority w:val="99"/>
    <w:unhideWhenUsed/>
    <w:rsid w:val="00D958A4"/>
    <w:pPr>
      <w:tabs>
        <w:tab w:val="center" w:pos="4680"/>
        <w:tab w:val="right" w:pos="9360"/>
      </w:tabs>
    </w:pPr>
  </w:style>
  <w:style w:type="character" w:customStyle="1" w:styleId="FooterChar">
    <w:name w:val="Footer Char"/>
    <w:basedOn w:val="DefaultParagraphFont"/>
    <w:link w:val="Footer"/>
    <w:uiPriority w:val="99"/>
    <w:rsid w:val="00D958A4"/>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64216A"/>
    <w:pPr>
      <w:ind w:left="720"/>
      <w:contextualSpacing/>
    </w:pPr>
  </w:style>
  <w:style w:type="paragraph" w:customStyle="1" w:styleId="ABETInstructions">
    <w:name w:val="ABET Instructions"/>
    <w:basedOn w:val="Normal"/>
    <w:next w:val="Normal"/>
    <w:rsid w:val="0064216A"/>
    <w:pPr>
      <w:spacing w:after="120"/>
    </w:pPr>
    <w:rPr>
      <w:color w:val="0000FF"/>
      <w:szCs w:val="20"/>
    </w:rPr>
  </w:style>
  <w:style w:type="table" w:customStyle="1" w:styleId="LightShading1">
    <w:name w:val="Light Shading1"/>
    <w:basedOn w:val="TableNormal"/>
    <w:uiPriority w:val="60"/>
    <w:rsid w:val="00E75FD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5C343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5">
    <w:name w:val="Light List Accent 5"/>
    <w:basedOn w:val="TableNormal"/>
    <w:uiPriority w:val="61"/>
    <w:rsid w:val="005C343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eGrid">
    <w:name w:val="Table Grid"/>
    <w:basedOn w:val="TableNormal"/>
    <w:uiPriority w:val="59"/>
    <w:rsid w:val="006A5D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57469"/>
    <w:rPr>
      <w:sz w:val="16"/>
      <w:szCs w:val="16"/>
    </w:rPr>
  </w:style>
  <w:style w:type="paragraph" w:styleId="CommentText">
    <w:name w:val="annotation text"/>
    <w:basedOn w:val="Normal"/>
    <w:link w:val="CommentTextChar"/>
    <w:uiPriority w:val="99"/>
    <w:semiHidden/>
    <w:unhideWhenUsed/>
    <w:rsid w:val="00757469"/>
    <w:rPr>
      <w:sz w:val="20"/>
      <w:szCs w:val="20"/>
    </w:rPr>
  </w:style>
  <w:style w:type="character" w:customStyle="1" w:styleId="CommentTextChar">
    <w:name w:val="Comment Text Char"/>
    <w:basedOn w:val="DefaultParagraphFont"/>
    <w:link w:val="CommentText"/>
    <w:uiPriority w:val="99"/>
    <w:semiHidden/>
    <w:rsid w:val="007574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7469"/>
    <w:rPr>
      <w:b/>
      <w:bCs/>
    </w:rPr>
  </w:style>
  <w:style w:type="character" w:customStyle="1" w:styleId="CommentSubjectChar">
    <w:name w:val="Comment Subject Char"/>
    <w:basedOn w:val="CommentTextChar"/>
    <w:link w:val="CommentSubject"/>
    <w:uiPriority w:val="99"/>
    <w:semiHidden/>
    <w:rsid w:val="0075746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4947DA"/>
    <w:rPr>
      <w:color w:val="800080" w:themeColor="followedHyperlink"/>
      <w:u w:val="single"/>
    </w:rPr>
  </w:style>
  <w:style w:type="table" w:styleId="LightGrid-Accent1">
    <w:name w:val="Light Grid Accent 1"/>
    <w:basedOn w:val="TableNormal"/>
    <w:uiPriority w:val="62"/>
    <w:rsid w:val="00746F8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endnote tex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D9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A6D9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684E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A6D9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A6D9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D9A"/>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DA6D9A"/>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A6D9A"/>
    <w:rPr>
      <w:rFonts w:ascii="Calibri" w:eastAsia="Times New Roman" w:hAnsi="Calibri" w:cs="Times New Roman"/>
      <w:b/>
      <w:bCs/>
      <w:sz w:val="28"/>
      <w:szCs w:val="28"/>
    </w:rPr>
  </w:style>
  <w:style w:type="character" w:styleId="Hyperlink">
    <w:name w:val="Hyperlink"/>
    <w:rsid w:val="00DA6D9A"/>
    <w:rPr>
      <w:color w:val="0000FF"/>
      <w:u w:val="single"/>
    </w:rPr>
  </w:style>
  <w:style w:type="paragraph" w:styleId="ListParagraph">
    <w:name w:val="List Paragraph"/>
    <w:basedOn w:val="Normal"/>
    <w:uiPriority w:val="34"/>
    <w:qFormat/>
    <w:rsid w:val="00DA6D9A"/>
    <w:pPr>
      <w:ind w:left="720"/>
      <w:contextualSpacing/>
    </w:pPr>
  </w:style>
  <w:style w:type="character" w:styleId="Strong">
    <w:name w:val="Strong"/>
    <w:uiPriority w:val="22"/>
    <w:qFormat/>
    <w:rsid w:val="00DA6D9A"/>
    <w:rPr>
      <w:b/>
      <w:bCs/>
    </w:rPr>
  </w:style>
  <w:style w:type="paragraph" w:customStyle="1" w:styleId="TableLevel2">
    <w:name w:val="Table Level 2"/>
    <w:basedOn w:val="Heading1"/>
    <w:next w:val="Normal"/>
    <w:rsid w:val="00DA6D9A"/>
    <w:pPr>
      <w:keepNext w:val="0"/>
      <w:keepLines w:val="0"/>
      <w:widowControl w:val="0"/>
      <w:tabs>
        <w:tab w:val="left" w:pos="540"/>
      </w:tabs>
      <w:spacing w:before="0" w:after="120"/>
      <w:jc w:val="center"/>
      <w:outlineLvl w:val="1"/>
    </w:pPr>
    <w:rPr>
      <w:rFonts w:ascii="Times New Roman" w:eastAsia="Arial Unicode MS" w:hAnsi="Times New Roman"/>
      <w:color w:val="auto"/>
      <w:kern w:val="28"/>
      <w:sz w:val="24"/>
      <w:szCs w:val="24"/>
    </w:rPr>
  </w:style>
  <w:style w:type="paragraph" w:styleId="ListNumber">
    <w:name w:val="List Number"/>
    <w:basedOn w:val="Normal"/>
    <w:rsid w:val="00DA6D9A"/>
    <w:pPr>
      <w:widowControl w:val="0"/>
      <w:spacing w:after="120"/>
      <w:ind w:left="144" w:hanging="144"/>
      <w:jc w:val="both"/>
    </w:pPr>
  </w:style>
  <w:style w:type="paragraph" w:styleId="BodyText">
    <w:name w:val="Body Text"/>
    <w:basedOn w:val="Normal"/>
    <w:link w:val="BodyTextChar"/>
    <w:rsid w:val="00DA6D9A"/>
    <w:pPr>
      <w:spacing w:after="120"/>
    </w:pPr>
    <w:rPr>
      <w:sz w:val="20"/>
      <w:szCs w:val="20"/>
    </w:rPr>
  </w:style>
  <w:style w:type="character" w:customStyle="1" w:styleId="BodyTextChar">
    <w:name w:val="Body Text Char"/>
    <w:basedOn w:val="DefaultParagraphFont"/>
    <w:link w:val="BodyText"/>
    <w:rsid w:val="00DA6D9A"/>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DA6D9A"/>
    <w:pPr>
      <w:spacing w:after="120"/>
      <w:ind w:left="360"/>
      <w:jc w:val="both"/>
    </w:pPr>
    <w:rPr>
      <w:sz w:val="16"/>
      <w:szCs w:val="16"/>
    </w:rPr>
  </w:style>
  <w:style w:type="character" w:customStyle="1" w:styleId="BodyTextIndent3Char">
    <w:name w:val="Body Text Indent 3 Char"/>
    <w:basedOn w:val="DefaultParagraphFont"/>
    <w:link w:val="BodyTextIndent3"/>
    <w:rsid w:val="00DA6D9A"/>
    <w:rPr>
      <w:rFonts w:ascii="Times New Roman" w:eastAsia="Times New Roman" w:hAnsi="Times New Roman" w:cs="Times New Roman"/>
      <w:sz w:val="16"/>
      <w:szCs w:val="16"/>
    </w:rPr>
  </w:style>
  <w:style w:type="paragraph" w:styleId="BodyTextIndent">
    <w:name w:val="Body Text Indent"/>
    <w:basedOn w:val="Normal"/>
    <w:link w:val="BodyTextIndentChar"/>
    <w:uiPriority w:val="99"/>
    <w:unhideWhenUsed/>
    <w:rsid w:val="00DA6D9A"/>
    <w:pPr>
      <w:spacing w:after="120"/>
      <w:ind w:left="360"/>
    </w:pPr>
    <w:rPr>
      <w:sz w:val="20"/>
      <w:szCs w:val="20"/>
    </w:rPr>
  </w:style>
  <w:style w:type="character" w:customStyle="1" w:styleId="BodyTextIndentChar">
    <w:name w:val="Body Text Indent Char"/>
    <w:basedOn w:val="DefaultParagraphFont"/>
    <w:link w:val="BodyTextIndent"/>
    <w:uiPriority w:val="99"/>
    <w:rsid w:val="00DA6D9A"/>
    <w:rPr>
      <w:rFonts w:ascii="Times New Roman" w:eastAsia="Times New Roman" w:hAnsi="Times New Roman" w:cs="Times New Roman"/>
      <w:sz w:val="20"/>
      <w:szCs w:val="20"/>
    </w:rPr>
  </w:style>
  <w:style w:type="paragraph" w:customStyle="1" w:styleId="Bullets1">
    <w:name w:val="Bullets 1"/>
    <w:basedOn w:val="BodyText"/>
    <w:rsid w:val="00DA6D9A"/>
    <w:pPr>
      <w:widowControl w:val="0"/>
      <w:suppressLineNumbers/>
      <w:jc w:val="both"/>
    </w:pPr>
    <w:rPr>
      <w:sz w:val="24"/>
      <w:szCs w:val="24"/>
    </w:rPr>
  </w:style>
  <w:style w:type="character" w:styleId="LineNumber">
    <w:name w:val="line number"/>
    <w:basedOn w:val="DefaultParagraphFont"/>
    <w:rsid w:val="00DA6D9A"/>
  </w:style>
  <w:style w:type="paragraph" w:styleId="NormalWeb">
    <w:name w:val="Normal (Web)"/>
    <w:basedOn w:val="Normal"/>
    <w:uiPriority w:val="99"/>
    <w:unhideWhenUsed/>
    <w:rsid w:val="00DA6D9A"/>
    <w:pPr>
      <w:spacing w:before="100" w:beforeAutospacing="1" w:after="100" w:afterAutospacing="1"/>
    </w:pPr>
  </w:style>
  <w:style w:type="paragraph" w:styleId="BodyTextIndent2">
    <w:name w:val="Body Text Indent 2"/>
    <w:basedOn w:val="Normal"/>
    <w:link w:val="BodyTextIndent2Char"/>
    <w:rsid w:val="00DA6D9A"/>
    <w:pPr>
      <w:spacing w:after="120" w:line="480" w:lineRule="auto"/>
      <w:ind w:left="360"/>
    </w:pPr>
  </w:style>
  <w:style w:type="character" w:customStyle="1" w:styleId="BodyTextIndent2Char">
    <w:name w:val="Body Text Indent 2 Char"/>
    <w:basedOn w:val="DefaultParagraphFont"/>
    <w:link w:val="BodyTextIndent2"/>
    <w:rsid w:val="00DA6D9A"/>
    <w:rPr>
      <w:rFonts w:ascii="Times New Roman" w:eastAsia="Times New Roman" w:hAnsi="Times New Roman" w:cs="Times New Roman"/>
      <w:sz w:val="24"/>
      <w:szCs w:val="24"/>
    </w:rPr>
  </w:style>
  <w:style w:type="character" w:customStyle="1" w:styleId="style4">
    <w:name w:val="style4"/>
    <w:rsid w:val="00DA6D9A"/>
  </w:style>
  <w:style w:type="paragraph" w:styleId="BodyText2">
    <w:name w:val="Body Text 2"/>
    <w:basedOn w:val="Normal"/>
    <w:link w:val="BodyText2Char"/>
    <w:rsid w:val="00DA6D9A"/>
    <w:pPr>
      <w:spacing w:after="120" w:line="480" w:lineRule="auto"/>
    </w:pPr>
  </w:style>
  <w:style w:type="character" w:customStyle="1" w:styleId="BodyText2Char">
    <w:name w:val="Body Text 2 Char"/>
    <w:basedOn w:val="DefaultParagraphFont"/>
    <w:link w:val="BodyText2"/>
    <w:rsid w:val="00DA6D9A"/>
    <w:rPr>
      <w:rFonts w:ascii="Times New Roman" w:eastAsia="Times New Roman" w:hAnsi="Times New Roman" w:cs="Times New Roman"/>
      <w:sz w:val="24"/>
      <w:szCs w:val="24"/>
    </w:rPr>
  </w:style>
  <w:style w:type="paragraph" w:styleId="BodyText3">
    <w:name w:val="Body Text 3"/>
    <w:basedOn w:val="Normal"/>
    <w:link w:val="BodyText3Char"/>
    <w:rsid w:val="00DA6D9A"/>
    <w:pPr>
      <w:spacing w:after="120"/>
    </w:pPr>
    <w:rPr>
      <w:sz w:val="16"/>
      <w:szCs w:val="16"/>
    </w:rPr>
  </w:style>
  <w:style w:type="character" w:customStyle="1" w:styleId="BodyText3Char">
    <w:name w:val="Body Text 3 Char"/>
    <w:basedOn w:val="DefaultParagraphFont"/>
    <w:link w:val="BodyText3"/>
    <w:rsid w:val="00DA6D9A"/>
    <w:rPr>
      <w:rFonts w:ascii="Times New Roman" w:eastAsia="Times New Roman" w:hAnsi="Times New Roman" w:cs="Times New Roman"/>
      <w:sz w:val="16"/>
      <w:szCs w:val="16"/>
    </w:rPr>
  </w:style>
  <w:style w:type="paragraph" w:styleId="EndnoteText">
    <w:name w:val="endnote text"/>
    <w:basedOn w:val="Normal"/>
    <w:link w:val="EndnoteTextChar"/>
    <w:rsid w:val="00DA6D9A"/>
    <w:rPr>
      <w:rFonts w:ascii="Courier New" w:hAnsi="Courier New"/>
      <w:szCs w:val="20"/>
    </w:rPr>
  </w:style>
  <w:style w:type="character" w:customStyle="1" w:styleId="EndnoteTextChar">
    <w:name w:val="Endnote Text Char"/>
    <w:basedOn w:val="DefaultParagraphFont"/>
    <w:link w:val="EndnoteText"/>
    <w:rsid w:val="00DA6D9A"/>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DA6D9A"/>
    <w:rPr>
      <w:rFonts w:ascii="Tahoma" w:hAnsi="Tahoma" w:cs="Tahoma"/>
      <w:sz w:val="16"/>
      <w:szCs w:val="16"/>
    </w:rPr>
  </w:style>
  <w:style w:type="character" w:customStyle="1" w:styleId="BalloonTextChar">
    <w:name w:val="Balloon Text Char"/>
    <w:basedOn w:val="DefaultParagraphFont"/>
    <w:link w:val="BalloonText"/>
    <w:uiPriority w:val="99"/>
    <w:semiHidden/>
    <w:rsid w:val="00DA6D9A"/>
    <w:rPr>
      <w:rFonts w:ascii="Tahoma" w:eastAsia="Times New Roman" w:hAnsi="Tahoma" w:cs="Tahoma"/>
      <w:sz w:val="16"/>
      <w:szCs w:val="16"/>
    </w:rPr>
  </w:style>
  <w:style w:type="paragraph" w:styleId="TOC1">
    <w:name w:val="toc 1"/>
    <w:basedOn w:val="Normal"/>
    <w:next w:val="Normal"/>
    <w:semiHidden/>
    <w:rsid w:val="00180C52"/>
    <w:pPr>
      <w:tabs>
        <w:tab w:val="right" w:leader="dot" w:pos="8640"/>
      </w:tabs>
    </w:pPr>
    <w:rPr>
      <w:szCs w:val="20"/>
    </w:rPr>
  </w:style>
  <w:style w:type="character" w:customStyle="1" w:styleId="EmailStyle44">
    <w:name w:val="EmailStyle44"/>
    <w:basedOn w:val="DefaultParagraphFont"/>
    <w:semiHidden/>
    <w:rsid w:val="00180C52"/>
    <w:rPr>
      <w:rFonts w:ascii="Arial" w:hAnsi="Arial" w:cs="Arial"/>
      <w:color w:val="auto"/>
      <w:sz w:val="20"/>
      <w:szCs w:val="20"/>
    </w:rPr>
  </w:style>
  <w:style w:type="paragraph" w:styleId="TOCHeading">
    <w:name w:val="TOC Heading"/>
    <w:basedOn w:val="Heading1"/>
    <w:next w:val="Normal"/>
    <w:uiPriority w:val="39"/>
    <w:semiHidden/>
    <w:unhideWhenUsed/>
    <w:qFormat/>
    <w:rsid w:val="00363C9E"/>
    <w:pPr>
      <w:outlineLvl w:val="9"/>
    </w:pPr>
    <w:rPr>
      <w:rFonts w:asciiTheme="majorHAnsi" w:eastAsiaTheme="majorEastAsia" w:hAnsiTheme="majorHAnsi" w:cstheme="majorBidi"/>
      <w:color w:val="365F91" w:themeColor="accent1" w:themeShade="BF"/>
    </w:rPr>
  </w:style>
  <w:style w:type="paragraph" w:styleId="Header">
    <w:name w:val="header"/>
    <w:basedOn w:val="Normal"/>
    <w:link w:val="HeaderChar"/>
    <w:rsid w:val="00F0675C"/>
    <w:pPr>
      <w:tabs>
        <w:tab w:val="center" w:pos="4320"/>
        <w:tab w:val="right" w:pos="8640"/>
      </w:tabs>
    </w:pPr>
  </w:style>
  <w:style w:type="character" w:customStyle="1" w:styleId="HeaderChar">
    <w:name w:val="Header Char"/>
    <w:basedOn w:val="DefaultParagraphFont"/>
    <w:link w:val="Header"/>
    <w:rsid w:val="00F0675C"/>
    <w:rPr>
      <w:rFonts w:ascii="Times New Roman" w:eastAsia="Times New Roman" w:hAnsi="Times New Roman" w:cs="Times New Roman"/>
      <w:sz w:val="24"/>
      <w:szCs w:val="24"/>
    </w:rPr>
  </w:style>
  <w:style w:type="paragraph" w:customStyle="1" w:styleId="sectionhead">
    <w:name w:val="section head"/>
    <w:basedOn w:val="Title"/>
    <w:rsid w:val="00F0675C"/>
    <w:pPr>
      <w:widowControl w:val="0"/>
      <w:pBdr>
        <w:bottom w:val="none" w:sz="0" w:space="0" w:color="auto"/>
      </w:pBdr>
      <w:spacing w:before="120" w:after="60"/>
      <w:contextualSpacing w:val="0"/>
      <w:jc w:val="center"/>
    </w:pPr>
    <w:rPr>
      <w:rFonts w:ascii="Arial" w:eastAsia="Times New Roman" w:hAnsi="Arial" w:cs="Times New Roman"/>
      <w:b/>
      <w:color w:val="auto"/>
      <w:spacing w:val="0"/>
      <w:sz w:val="32"/>
      <w:szCs w:val="20"/>
    </w:rPr>
  </w:style>
  <w:style w:type="paragraph" w:customStyle="1" w:styleId="Default">
    <w:name w:val="Default"/>
    <w:uiPriority w:val="99"/>
    <w:rsid w:val="00F0675C"/>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F0675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675C"/>
    <w:rPr>
      <w:rFonts w:asciiTheme="majorHAnsi" w:eastAsiaTheme="majorEastAsia" w:hAnsiTheme="majorHAnsi" w:cstheme="majorBidi"/>
      <w:color w:val="17365D" w:themeColor="text2" w:themeShade="BF"/>
      <w:spacing w:val="5"/>
      <w:kern w:val="28"/>
      <w:sz w:val="52"/>
      <w:szCs w:val="52"/>
    </w:rPr>
  </w:style>
  <w:style w:type="table" w:customStyle="1" w:styleId="MediumShading2-Accent11">
    <w:name w:val="Medium Shading 2 - Accent 11"/>
    <w:basedOn w:val="TableNormal"/>
    <w:uiPriority w:val="64"/>
    <w:rsid w:val="00F9607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2Char">
    <w:name w:val="Heading 2 Char"/>
    <w:basedOn w:val="DefaultParagraphFont"/>
    <w:link w:val="Heading2"/>
    <w:uiPriority w:val="9"/>
    <w:semiHidden/>
    <w:rsid w:val="00684E9B"/>
    <w:rPr>
      <w:rFonts w:asciiTheme="majorHAnsi" w:eastAsiaTheme="majorEastAsia" w:hAnsiTheme="majorHAnsi" w:cstheme="majorBidi"/>
      <w:b/>
      <w:bCs/>
      <w:color w:val="4F81BD" w:themeColor="accent1"/>
      <w:sz w:val="26"/>
      <w:szCs w:val="26"/>
    </w:rPr>
  </w:style>
  <w:style w:type="paragraph" w:customStyle="1" w:styleId="Answer">
    <w:name w:val="Answer"/>
    <w:basedOn w:val="BodyTextIndent"/>
    <w:rsid w:val="00684E9B"/>
    <w:pPr>
      <w:jc w:val="both"/>
    </w:pPr>
    <w:rPr>
      <w:rFonts w:ascii="Arial" w:hAnsi="Arial"/>
      <w:bCs/>
      <w:sz w:val="24"/>
    </w:rPr>
  </w:style>
  <w:style w:type="paragraph" w:styleId="Footer">
    <w:name w:val="footer"/>
    <w:basedOn w:val="Normal"/>
    <w:link w:val="FooterChar"/>
    <w:uiPriority w:val="99"/>
    <w:unhideWhenUsed/>
    <w:rsid w:val="00D958A4"/>
    <w:pPr>
      <w:tabs>
        <w:tab w:val="center" w:pos="4680"/>
        <w:tab w:val="right" w:pos="9360"/>
      </w:tabs>
    </w:pPr>
  </w:style>
  <w:style w:type="character" w:customStyle="1" w:styleId="FooterChar">
    <w:name w:val="Footer Char"/>
    <w:basedOn w:val="DefaultParagraphFont"/>
    <w:link w:val="Footer"/>
    <w:uiPriority w:val="99"/>
    <w:rsid w:val="00D958A4"/>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64216A"/>
    <w:pPr>
      <w:ind w:left="720"/>
      <w:contextualSpacing/>
    </w:pPr>
  </w:style>
  <w:style w:type="paragraph" w:customStyle="1" w:styleId="ABETInstructions">
    <w:name w:val="ABET Instructions"/>
    <w:basedOn w:val="Normal"/>
    <w:next w:val="Normal"/>
    <w:rsid w:val="0064216A"/>
    <w:pPr>
      <w:spacing w:after="120"/>
    </w:pPr>
    <w:rPr>
      <w:color w:val="0000FF"/>
      <w:szCs w:val="20"/>
    </w:rPr>
  </w:style>
  <w:style w:type="table" w:customStyle="1" w:styleId="LightShading1">
    <w:name w:val="Light Shading1"/>
    <w:basedOn w:val="TableNormal"/>
    <w:uiPriority w:val="60"/>
    <w:rsid w:val="00E75FD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5C343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5">
    <w:name w:val="Light List Accent 5"/>
    <w:basedOn w:val="TableNormal"/>
    <w:uiPriority w:val="61"/>
    <w:rsid w:val="005C343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eGrid">
    <w:name w:val="Table Grid"/>
    <w:basedOn w:val="TableNormal"/>
    <w:uiPriority w:val="59"/>
    <w:rsid w:val="006A5D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57469"/>
    <w:rPr>
      <w:sz w:val="16"/>
      <w:szCs w:val="16"/>
    </w:rPr>
  </w:style>
  <w:style w:type="paragraph" w:styleId="CommentText">
    <w:name w:val="annotation text"/>
    <w:basedOn w:val="Normal"/>
    <w:link w:val="CommentTextChar"/>
    <w:uiPriority w:val="99"/>
    <w:semiHidden/>
    <w:unhideWhenUsed/>
    <w:rsid w:val="00757469"/>
    <w:rPr>
      <w:sz w:val="20"/>
      <w:szCs w:val="20"/>
    </w:rPr>
  </w:style>
  <w:style w:type="character" w:customStyle="1" w:styleId="CommentTextChar">
    <w:name w:val="Comment Text Char"/>
    <w:basedOn w:val="DefaultParagraphFont"/>
    <w:link w:val="CommentText"/>
    <w:uiPriority w:val="99"/>
    <w:semiHidden/>
    <w:rsid w:val="007574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7469"/>
    <w:rPr>
      <w:b/>
      <w:bCs/>
    </w:rPr>
  </w:style>
  <w:style w:type="character" w:customStyle="1" w:styleId="CommentSubjectChar">
    <w:name w:val="Comment Subject Char"/>
    <w:basedOn w:val="CommentTextChar"/>
    <w:link w:val="CommentSubject"/>
    <w:uiPriority w:val="99"/>
    <w:semiHidden/>
    <w:rsid w:val="0075746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4947DA"/>
    <w:rPr>
      <w:color w:val="800080" w:themeColor="followedHyperlink"/>
      <w:u w:val="single"/>
    </w:rPr>
  </w:style>
  <w:style w:type="table" w:styleId="LightGrid-Accent1">
    <w:name w:val="Light Grid Accent 1"/>
    <w:basedOn w:val="TableNormal"/>
    <w:uiPriority w:val="62"/>
    <w:rsid w:val="00746F8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0737">
      <w:bodyDiv w:val="1"/>
      <w:marLeft w:val="0"/>
      <w:marRight w:val="0"/>
      <w:marTop w:val="0"/>
      <w:marBottom w:val="0"/>
      <w:divBdr>
        <w:top w:val="none" w:sz="0" w:space="0" w:color="auto"/>
        <w:left w:val="none" w:sz="0" w:space="0" w:color="auto"/>
        <w:bottom w:val="none" w:sz="0" w:space="0" w:color="auto"/>
        <w:right w:val="none" w:sz="0" w:space="0" w:color="auto"/>
      </w:divBdr>
    </w:div>
    <w:div w:id="75438616">
      <w:bodyDiv w:val="1"/>
      <w:marLeft w:val="0"/>
      <w:marRight w:val="0"/>
      <w:marTop w:val="0"/>
      <w:marBottom w:val="0"/>
      <w:divBdr>
        <w:top w:val="none" w:sz="0" w:space="0" w:color="auto"/>
        <w:left w:val="none" w:sz="0" w:space="0" w:color="auto"/>
        <w:bottom w:val="none" w:sz="0" w:space="0" w:color="auto"/>
        <w:right w:val="none" w:sz="0" w:space="0" w:color="auto"/>
      </w:divBdr>
    </w:div>
    <w:div w:id="88163179">
      <w:bodyDiv w:val="1"/>
      <w:marLeft w:val="0"/>
      <w:marRight w:val="0"/>
      <w:marTop w:val="0"/>
      <w:marBottom w:val="0"/>
      <w:divBdr>
        <w:top w:val="none" w:sz="0" w:space="0" w:color="auto"/>
        <w:left w:val="none" w:sz="0" w:space="0" w:color="auto"/>
        <w:bottom w:val="none" w:sz="0" w:space="0" w:color="auto"/>
        <w:right w:val="none" w:sz="0" w:space="0" w:color="auto"/>
      </w:divBdr>
    </w:div>
    <w:div w:id="183399792">
      <w:bodyDiv w:val="1"/>
      <w:marLeft w:val="0"/>
      <w:marRight w:val="0"/>
      <w:marTop w:val="0"/>
      <w:marBottom w:val="0"/>
      <w:divBdr>
        <w:top w:val="none" w:sz="0" w:space="0" w:color="auto"/>
        <w:left w:val="none" w:sz="0" w:space="0" w:color="auto"/>
        <w:bottom w:val="none" w:sz="0" w:space="0" w:color="auto"/>
        <w:right w:val="none" w:sz="0" w:space="0" w:color="auto"/>
      </w:divBdr>
    </w:div>
    <w:div w:id="255555301">
      <w:bodyDiv w:val="1"/>
      <w:marLeft w:val="0"/>
      <w:marRight w:val="0"/>
      <w:marTop w:val="0"/>
      <w:marBottom w:val="0"/>
      <w:divBdr>
        <w:top w:val="none" w:sz="0" w:space="0" w:color="auto"/>
        <w:left w:val="none" w:sz="0" w:space="0" w:color="auto"/>
        <w:bottom w:val="none" w:sz="0" w:space="0" w:color="auto"/>
        <w:right w:val="none" w:sz="0" w:space="0" w:color="auto"/>
      </w:divBdr>
    </w:div>
    <w:div w:id="259878668">
      <w:bodyDiv w:val="1"/>
      <w:marLeft w:val="0"/>
      <w:marRight w:val="0"/>
      <w:marTop w:val="0"/>
      <w:marBottom w:val="0"/>
      <w:divBdr>
        <w:top w:val="none" w:sz="0" w:space="0" w:color="auto"/>
        <w:left w:val="none" w:sz="0" w:space="0" w:color="auto"/>
        <w:bottom w:val="none" w:sz="0" w:space="0" w:color="auto"/>
        <w:right w:val="none" w:sz="0" w:space="0" w:color="auto"/>
      </w:divBdr>
    </w:div>
    <w:div w:id="294527333">
      <w:bodyDiv w:val="1"/>
      <w:marLeft w:val="0"/>
      <w:marRight w:val="0"/>
      <w:marTop w:val="0"/>
      <w:marBottom w:val="0"/>
      <w:divBdr>
        <w:top w:val="none" w:sz="0" w:space="0" w:color="auto"/>
        <w:left w:val="none" w:sz="0" w:space="0" w:color="auto"/>
        <w:bottom w:val="none" w:sz="0" w:space="0" w:color="auto"/>
        <w:right w:val="none" w:sz="0" w:space="0" w:color="auto"/>
      </w:divBdr>
    </w:div>
    <w:div w:id="307057647">
      <w:bodyDiv w:val="1"/>
      <w:marLeft w:val="0"/>
      <w:marRight w:val="0"/>
      <w:marTop w:val="0"/>
      <w:marBottom w:val="0"/>
      <w:divBdr>
        <w:top w:val="none" w:sz="0" w:space="0" w:color="auto"/>
        <w:left w:val="none" w:sz="0" w:space="0" w:color="auto"/>
        <w:bottom w:val="none" w:sz="0" w:space="0" w:color="auto"/>
        <w:right w:val="none" w:sz="0" w:space="0" w:color="auto"/>
      </w:divBdr>
    </w:div>
    <w:div w:id="562451214">
      <w:bodyDiv w:val="1"/>
      <w:marLeft w:val="0"/>
      <w:marRight w:val="0"/>
      <w:marTop w:val="0"/>
      <w:marBottom w:val="0"/>
      <w:divBdr>
        <w:top w:val="none" w:sz="0" w:space="0" w:color="auto"/>
        <w:left w:val="none" w:sz="0" w:space="0" w:color="auto"/>
        <w:bottom w:val="none" w:sz="0" w:space="0" w:color="auto"/>
        <w:right w:val="none" w:sz="0" w:space="0" w:color="auto"/>
      </w:divBdr>
    </w:div>
    <w:div w:id="609631219">
      <w:bodyDiv w:val="1"/>
      <w:marLeft w:val="0"/>
      <w:marRight w:val="0"/>
      <w:marTop w:val="0"/>
      <w:marBottom w:val="0"/>
      <w:divBdr>
        <w:top w:val="none" w:sz="0" w:space="0" w:color="auto"/>
        <w:left w:val="none" w:sz="0" w:space="0" w:color="auto"/>
        <w:bottom w:val="none" w:sz="0" w:space="0" w:color="auto"/>
        <w:right w:val="none" w:sz="0" w:space="0" w:color="auto"/>
      </w:divBdr>
    </w:div>
    <w:div w:id="613944939">
      <w:bodyDiv w:val="1"/>
      <w:marLeft w:val="0"/>
      <w:marRight w:val="0"/>
      <w:marTop w:val="0"/>
      <w:marBottom w:val="0"/>
      <w:divBdr>
        <w:top w:val="none" w:sz="0" w:space="0" w:color="auto"/>
        <w:left w:val="none" w:sz="0" w:space="0" w:color="auto"/>
        <w:bottom w:val="none" w:sz="0" w:space="0" w:color="auto"/>
        <w:right w:val="none" w:sz="0" w:space="0" w:color="auto"/>
      </w:divBdr>
    </w:div>
    <w:div w:id="679283481">
      <w:bodyDiv w:val="1"/>
      <w:marLeft w:val="0"/>
      <w:marRight w:val="0"/>
      <w:marTop w:val="0"/>
      <w:marBottom w:val="0"/>
      <w:divBdr>
        <w:top w:val="none" w:sz="0" w:space="0" w:color="auto"/>
        <w:left w:val="none" w:sz="0" w:space="0" w:color="auto"/>
        <w:bottom w:val="none" w:sz="0" w:space="0" w:color="auto"/>
        <w:right w:val="none" w:sz="0" w:space="0" w:color="auto"/>
      </w:divBdr>
    </w:div>
    <w:div w:id="704017200">
      <w:bodyDiv w:val="1"/>
      <w:marLeft w:val="0"/>
      <w:marRight w:val="0"/>
      <w:marTop w:val="0"/>
      <w:marBottom w:val="0"/>
      <w:divBdr>
        <w:top w:val="none" w:sz="0" w:space="0" w:color="auto"/>
        <w:left w:val="none" w:sz="0" w:space="0" w:color="auto"/>
        <w:bottom w:val="none" w:sz="0" w:space="0" w:color="auto"/>
        <w:right w:val="none" w:sz="0" w:space="0" w:color="auto"/>
      </w:divBdr>
    </w:div>
    <w:div w:id="709568964">
      <w:bodyDiv w:val="1"/>
      <w:marLeft w:val="0"/>
      <w:marRight w:val="0"/>
      <w:marTop w:val="0"/>
      <w:marBottom w:val="0"/>
      <w:divBdr>
        <w:top w:val="none" w:sz="0" w:space="0" w:color="auto"/>
        <w:left w:val="none" w:sz="0" w:space="0" w:color="auto"/>
        <w:bottom w:val="none" w:sz="0" w:space="0" w:color="auto"/>
        <w:right w:val="none" w:sz="0" w:space="0" w:color="auto"/>
      </w:divBdr>
    </w:div>
    <w:div w:id="766002705">
      <w:bodyDiv w:val="1"/>
      <w:marLeft w:val="0"/>
      <w:marRight w:val="0"/>
      <w:marTop w:val="0"/>
      <w:marBottom w:val="0"/>
      <w:divBdr>
        <w:top w:val="none" w:sz="0" w:space="0" w:color="auto"/>
        <w:left w:val="none" w:sz="0" w:space="0" w:color="auto"/>
        <w:bottom w:val="none" w:sz="0" w:space="0" w:color="auto"/>
        <w:right w:val="none" w:sz="0" w:space="0" w:color="auto"/>
      </w:divBdr>
    </w:div>
    <w:div w:id="931356585">
      <w:bodyDiv w:val="1"/>
      <w:marLeft w:val="0"/>
      <w:marRight w:val="0"/>
      <w:marTop w:val="0"/>
      <w:marBottom w:val="0"/>
      <w:divBdr>
        <w:top w:val="none" w:sz="0" w:space="0" w:color="auto"/>
        <w:left w:val="none" w:sz="0" w:space="0" w:color="auto"/>
        <w:bottom w:val="none" w:sz="0" w:space="0" w:color="auto"/>
        <w:right w:val="none" w:sz="0" w:space="0" w:color="auto"/>
      </w:divBdr>
    </w:div>
    <w:div w:id="1042902215">
      <w:bodyDiv w:val="1"/>
      <w:marLeft w:val="0"/>
      <w:marRight w:val="0"/>
      <w:marTop w:val="0"/>
      <w:marBottom w:val="0"/>
      <w:divBdr>
        <w:top w:val="none" w:sz="0" w:space="0" w:color="auto"/>
        <w:left w:val="none" w:sz="0" w:space="0" w:color="auto"/>
        <w:bottom w:val="none" w:sz="0" w:space="0" w:color="auto"/>
        <w:right w:val="none" w:sz="0" w:space="0" w:color="auto"/>
      </w:divBdr>
    </w:div>
    <w:div w:id="1048456359">
      <w:bodyDiv w:val="1"/>
      <w:marLeft w:val="0"/>
      <w:marRight w:val="0"/>
      <w:marTop w:val="0"/>
      <w:marBottom w:val="0"/>
      <w:divBdr>
        <w:top w:val="none" w:sz="0" w:space="0" w:color="auto"/>
        <w:left w:val="none" w:sz="0" w:space="0" w:color="auto"/>
        <w:bottom w:val="none" w:sz="0" w:space="0" w:color="auto"/>
        <w:right w:val="none" w:sz="0" w:space="0" w:color="auto"/>
      </w:divBdr>
    </w:div>
    <w:div w:id="1048913449">
      <w:bodyDiv w:val="1"/>
      <w:marLeft w:val="0"/>
      <w:marRight w:val="0"/>
      <w:marTop w:val="0"/>
      <w:marBottom w:val="0"/>
      <w:divBdr>
        <w:top w:val="none" w:sz="0" w:space="0" w:color="auto"/>
        <w:left w:val="none" w:sz="0" w:space="0" w:color="auto"/>
        <w:bottom w:val="none" w:sz="0" w:space="0" w:color="auto"/>
        <w:right w:val="none" w:sz="0" w:space="0" w:color="auto"/>
      </w:divBdr>
    </w:div>
    <w:div w:id="1055853390">
      <w:bodyDiv w:val="1"/>
      <w:marLeft w:val="0"/>
      <w:marRight w:val="0"/>
      <w:marTop w:val="0"/>
      <w:marBottom w:val="0"/>
      <w:divBdr>
        <w:top w:val="none" w:sz="0" w:space="0" w:color="auto"/>
        <w:left w:val="none" w:sz="0" w:space="0" w:color="auto"/>
        <w:bottom w:val="none" w:sz="0" w:space="0" w:color="auto"/>
        <w:right w:val="none" w:sz="0" w:space="0" w:color="auto"/>
      </w:divBdr>
    </w:div>
    <w:div w:id="1090127008">
      <w:bodyDiv w:val="1"/>
      <w:marLeft w:val="0"/>
      <w:marRight w:val="0"/>
      <w:marTop w:val="0"/>
      <w:marBottom w:val="0"/>
      <w:divBdr>
        <w:top w:val="none" w:sz="0" w:space="0" w:color="auto"/>
        <w:left w:val="none" w:sz="0" w:space="0" w:color="auto"/>
        <w:bottom w:val="none" w:sz="0" w:space="0" w:color="auto"/>
        <w:right w:val="none" w:sz="0" w:space="0" w:color="auto"/>
      </w:divBdr>
    </w:div>
    <w:div w:id="1396513572">
      <w:bodyDiv w:val="1"/>
      <w:marLeft w:val="0"/>
      <w:marRight w:val="0"/>
      <w:marTop w:val="0"/>
      <w:marBottom w:val="0"/>
      <w:divBdr>
        <w:top w:val="none" w:sz="0" w:space="0" w:color="auto"/>
        <w:left w:val="none" w:sz="0" w:space="0" w:color="auto"/>
        <w:bottom w:val="none" w:sz="0" w:space="0" w:color="auto"/>
        <w:right w:val="none" w:sz="0" w:space="0" w:color="auto"/>
      </w:divBdr>
    </w:div>
    <w:div w:id="1427001046">
      <w:bodyDiv w:val="1"/>
      <w:marLeft w:val="0"/>
      <w:marRight w:val="0"/>
      <w:marTop w:val="0"/>
      <w:marBottom w:val="0"/>
      <w:divBdr>
        <w:top w:val="none" w:sz="0" w:space="0" w:color="auto"/>
        <w:left w:val="none" w:sz="0" w:space="0" w:color="auto"/>
        <w:bottom w:val="none" w:sz="0" w:space="0" w:color="auto"/>
        <w:right w:val="none" w:sz="0" w:space="0" w:color="auto"/>
      </w:divBdr>
    </w:div>
    <w:div w:id="1496798638">
      <w:bodyDiv w:val="1"/>
      <w:marLeft w:val="0"/>
      <w:marRight w:val="0"/>
      <w:marTop w:val="0"/>
      <w:marBottom w:val="0"/>
      <w:divBdr>
        <w:top w:val="none" w:sz="0" w:space="0" w:color="auto"/>
        <w:left w:val="none" w:sz="0" w:space="0" w:color="auto"/>
        <w:bottom w:val="none" w:sz="0" w:space="0" w:color="auto"/>
        <w:right w:val="none" w:sz="0" w:space="0" w:color="auto"/>
      </w:divBdr>
    </w:div>
    <w:div w:id="1508327674">
      <w:bodyDiv w:val="1"/>
      <w:marLeft w:val="0"/>
      <w:marRight w:val="0"/>
      <w:marTop w:val="0"/>
      <w:marBottom w:val="0"/>
      <w:divBdr>
        <w:top w:val="none" w:sz="0" w:space="0" w:color="auto"/>
        <w:left w:val="none" w:sz="0" w:space="0" w:color="auto"/>
        <w:bottom w:val="none" w:sz="0" w:space="0" w:color="auto"/>
        <w:right w:val="none" w:sz="0" w:space="0" w:color="auto"/>
      </w:divBdr>
    </w:div>
    <w:div w:id="1622616051">
      <w:bodyDiv w:val="1"/>
      <w:marLeft w:val="0"/>
      <w:marRight w:val="0"/>
      <w:marTop w:val="0"/>
      <w:marBottom w:val="0"/>
      <w:divBdr>
        <w:top w:val="none" w:sz="0" w:space="0" w:color="auto"/>
        <w:left w:val="none" w:sz="0" w:space="0" w:color="auto"/>
        <w:bottom w:val="none" w:sz="0" w:space="0" w:color="auto"/>
        <w:right w:val="none" w:sz="0" w:space="0" w:color="auto"/>
      </w:divBdr>
    </w:div>
    <w:div w:id="1674607052">
      <w:bodyDiv w:val="1"/>
      <w:marLeft w:val="0"/>
      <w:marRight w:val="0"/>
      <w:marTop w:val="0"/>
      <w:marBottom w:val="0"/>
      <w:divBdr>
        <w:top w:val="none" w:sz="0" w:space="0" w:color="auto"/>
        <w:left w:val="none" w:sz="0" w:space="0" w:color="auto"/>
        <w:bottom w:val="none" w:sz="0" w:space="0" w:color="auto"/>
        <w:right w:val="none" w:sz="0" w:space="0" w:color="auto"/>
      </w:divBdr>
    </w:div>
    <w:div w:id="1681731951">
      <w:bodyDiv w:val="1"/>
      <w:marLeft w:val="0"/>
      <w:marRight w:val="0"/>
      <w:marTop w:val="0"/>
      <w:marBottom w:val="0"/>
      <w:divBdr>
        <w:top w:val="none" w:sz="0" w:space="0" w:color="auto"/>
        <w:left w:val="none" w:sz="0" w:space="0" w:color="auto"/>
        <w:bottom w:val="none" w:sz="0" w:space="0" w:color="auto"/>
        <w:right w:val="none" w:sz="0" w:space="0" w:color="auto"/>
      </w:divBdr>
    </w:div>
    <w:div w:id="1696880646">
      <w:bodyDiv w:val="1"/>
      <w:marLeft w:val="0"/>
      <w:marRight w:val="0"/>
      <w:marTop w:val="0"/>
      <w:marBottom w:val="0"/>
      <w:divBdr>
        <w:top w:val="none" w:sz="0" w:space="0" w:color="auto"/>
        <w:left w:val="none" w:sz="0" w:space="0" w:color="auto"/>
        <w:bottom w:val="none" w:sz="0" w:space="0" w:color="auto"/>
        <w:right w:val="none" w:sz="0" w:space="0" w:color="auto"/>
      </w:divBdr>
    </w:div>
    <w:div w:id="1706130987">
      <w:bodyDiv w:val="1"/>
      <w:marLeft w:val="0"/>
      <w:marRight w:val="0"/>
      <w:marTop w:val="0"/>
      <w:marBottom w:val="0"/>
      <w:divBdr>
        <w:top w:val="none" w:sz="0" w:space="0" w:color="auto"/>
        <w:left w:val="none" w:sz="0" w:space="0" w:color="auto"/>
        <w:bottom w:val="none" w:sz="0" w:space="0" w:color="auto"/>
        <w:right w:val="none" w:sz="0" w:space="0" w:color="auto"/>
      </w:divBdr>
    </w:div>
    <w:div w:id="1759593624">
      <w:bodyDiv w:val="1"/>
      <w:marLeft w:val="0"/>
      <w:marRight w:val="0"/>
      <w:marTop w:val="0"/>
      <w:marBottom w:val="0"/>
      <w:divBdr>
        <w:top w:val="none" w:sz="0" w:space="0" w:color="auto"/>
        <w:left w:val="none" w:sz="0" w:space="0" w:color="auto"/>
        <w:bottom w:val="none" w:sz="0" w:space="0" w:color="auto"/>
        <w:right w:val="none" w:sz="0" w:space="0" w:color="auto"/>
      </w:divBdr>
    </w:div>
    <w:div w:id="1914116816">
      <w:bodyDiv w:val="1"/>
      <w:marLeft w:val="0"/>
      <w:marRight w:val="0"/>
      <w:marTop w:val="0"/>
      <w:marBottom w:val="0"/>
      <w:divBdr>
        <w:top w:val="none" w:sz="0" w:space="0" w:color="auto"/>
        <w:left w:val="none" w:sz="0" w:space="0" w:color="auto"/>
        <w:bottom w:val="none" w:sz="0" w:space="0" w:color="auto"/>
        <w:right w:val="none" w:sz="0" w:space="0" w:color="auto"/>
      </w:divBdr>
    </w:div>
    <w:div w:id="1985504492">
      <w:bodyDiv w:val="1"/>
      <w:marLeft w:val="0"/>
      <w:marRight w:val="0"/>
      <w:marTop w:val="0"/>
      <w:marBottom w:val="0"/>
      <w:divBdr>
        <w:top w:val="none" w:sz="0" w:space="0" w:color="auto"/>
        <w:left w:val="none" w:sz="0" w:space="0" w:color="auto"/>
        <w:bottom w:val="none" w:sz="0" w:space="0" w:color="auto"/>
        <w:right w:val="none" w:sz="0" w:space="0" w:color="auto"/>
      </w:divBdr>
    </w:div>
    <w:div w:id="1990858599">
      <w:bodyDiv w:val="1"/>
      <w:marLeft w:val="0"/>
      <w:marRight w:val="0"/>
      <w:marTop w:val="0"/>
      <w:marBottom w:val="0"/>
      <w:divBdr>
        <w:top w:val="none" w:sz="0" w:space="0" w:color="auto"/>
        <w:left w:val="none" w:sz="0" w:space="0" w:color="auto"/>
        <w:bottom w:val="none" w:sz="0" w:space="0" w:color="auto"/>
        <w:right w:val="none" w:sz="0" w:space="0" w:color="auto"/>
      </w:divBdr>
    </w:div>
    <w:div w:id="2054422729">
      <w:bodyDiv w:val="1"/>
      <w:marLeft w:val="0"/>
      <w:marRight w:val="0"/>
      <w:marTop w:val="0"/>
      <w:marBottom w:val="0"/>
      <w:divBdr>
        <w:top w:val="none" w:sz="0" w:space="0" w:color="auto"/>
        <w:left w:val="none" w:sz="0" w:space="0" w:color="auto"/>
        <w:bottom w:val="none" w:sz="0" w:space="0" w:color="auto"/>
        <w:right w:val="none" w:sz="0" w:space="0" w:color="auto"/>
      </w:divBdr>
    </w:div>
    <w:div w:id="2080245787">
      <w:bodyDiv w:val="1"/>
      <w:marLeft w:val="0"/>
      <w:marRight w:val="0"/>
      <w:marTop w:val="0"/>
      <w:marBottom w:val="0"/>
      <w:divBdr>
        <w:top w:val="none" w:sz="0" w:space="0" w:color="auto"/>
        <w:left w:val="none" w:sz="0" w:space="0" w:color="auto"/>
        <w:bottom w:val="none" w:sz="0" w:space="0" w:color="auto"/>
        <w:right w:val="none" w:sz="0" w:space="0" w:color="auto"/>
      </w:divBdr>
    </w:div>
    <w:div w:id="209697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07/relationships/diagramDrawing" Target="diagrams/drawing1.xml"/><Relationship Id="rId26" Type="http://schemas.openxmlformats.org/officeDocument/2006/relationships/hyperlink" Target="http://www.calstate.edu/budget/fybudget/2012-2013/documentation/14-mandatory-fees-table.shtml" TargetMode="External"/><Relationship Id="rId3" Type="http://schemas.openxmlformats.org/officeDocument/2006/relationships/styles" Target="styles.xml"/><Relationship Id="rId21" Type="http://schemas.openxmlformats.org/officeDocument/2006/relationships/hyperlink" Target="mailto:sterebe@calstatela.edu" TargetMode="Externa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diagramColors" Target="diagrams/colors1.xml"/><Relationship Id="rId25" Type="http://schemas.openxmlformats.org/officeDocument/2006/relationships/hyperlink" Target="http://www.calstate.edu/budget/fybudget/2011-2012/documentation/2-marginal-cost-of-instruction-table.shtml"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mailto:gfraser@calstatela.ed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calstatela.edu/library" TargetMode="Externa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hyperlink" Target="http://www.calstatela.edu/its/itsecurity/" TargetMode="External"/><Relationship Id="rId28" Type="http://schemas.openxmlformats.org/officeDocument/2006/relationships/hyperlink" Target="http://www.calstatela.edu/univ/budget/year_end_rep_0910.php" TargetMode="External"/><Relationship Id="rId10" Type="http://schemas.openxmlformats.org/officeDocument/2006/relationships/image" Target="media/image2.png"/><Relationship Id="rId19" Type="http://schemas.openxmlformats.org/officeDocument/2006/relationships/image" Target="media/image5.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Data" Target="diagrams/data1.xml"/><Relationship Id="rId22" Type="http://schemas.openxmlformats.org/officeDocument/2006/relationships/hyperlink" Target="http://www.calstatela.edu/its/baseline/" TargetMode="External"/><Relationship Id="rId27" Type="http://schemas.openxmlformats.org/officeDocument/2006/relationships/hyperlink" Target="http://www.calstatela.edu/univ/admfin/procedures/212/212.pdf"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D0A1A1-0643-4C54-A3EF-6C00FB49AAE1}" type="doc">
      <dgm:prSet loTypeId="urn:microsoft.com/office/officeart/2005/8/layout/hierarchy2" loCatId="hierarchy" qsTypeId="urn:microsoft.com/office/officeart/2005/8/quickstyle/simple1" qsCatId="simple" csTypeId="urn:microsoft.com/office/officeart/2005/8/colors/accent1_1" csCatId="accent1" phldr="1"/>
      <dgm:spPr/>
      <dgm:t>
        <a:bodyPr/>
        <a:lstStyle/>
        <a:p>
          <a:endParaRPr lang="en-US"/>
        </a:p>
      </dgm:t>
    </dgm:pt>
    <dgm:pt modelId="{67D664C2-7D7C-4F03-B942-849977BE2841}">
      <dgm:prSet phldrT="[Text]" custT="1"/>
      <dgm:spPr/>
      <dgm:t>
        <a:bodyPr/>
        <a:lstStyle/>
        <a:p>
          <a:r>
            <a:rPr lang="en-US" sz="1600"/>
            <a:t>Provost and Vice President for Academic Affairs</a:t>
          </a:r>
        </a:p>
      </dgm:t>
    </dgm:pt>
    <dgm:pt modelId="{B68DE9D8-3C31-4601-BCF3-A1C4E10AC848}" type="parTrans" cxnId="{5DA6DB1A-B4BB-403A-9DFF-DF0890AB3AE8}">
      <dgm:prSet/>
      <dgm:spPr/>
      <dgm:t>
        <a:bodyPr/>
        <a:lstStyle/>
        <a:p>
          <a:endParaRPr lang="en-US"/>
        </a:p>
      </dgm:t>
    </dgm:pt>
    <dgm:pt modelId="{666E812C-D637-4DD4-B3D5-3D8093F1C4EA}" type="sibTrans" cxnId="{5DA6DB1A-B4BB-403A-9DFF-DF0890AB3AE8}">
      <dgm:prSet/>
      <dgm:spPr/>
      <dgm:t>
        <a:bodyPr/>
        <a:lstStyle/>
        <a:p>
          <a:endParaRPr lang="en-US"/>
        </a:p>
      </dgm:t>
    </dgm:pt>
    <dgm:pt modelId="{53A0DA14-D9DE-4CB9-B7AF-13ADB608016B}">
      <dgm:prSet phldrT="[Text]" custT="1"/>
      <dgm:spPr/>
      <dgm:t>
        <a:bodyPr/>
        <a:lstStyle/>
        <a:p>
          <a:r>
            <a:rPr lang="en-US" sz="1600"/>
            <a:t>College Deans</a:t>
          </a:r>
        </a:p>
        <a:p>
          <a:r>
            <a:rPr lang="en-US" sz="1600"/>
            <a:t>A&amp;L, CBE, CCOE, ECST, HHS, NSS</a:t>
          </a:r>
        </a:p>
      </dgm:t>
    </dgm:pt>
    <dgm:pt modelId="{DDB6D8D2-802F-44D1-8E82-AAE5C96F5212}" type="parTrans" cxnId="{105AF7C0-9EA0-4F60-8ACF-068DD3F3E25D}">
      <dgm:prSet/>
      <dgm:spPr/>
      <dgm:t>
        <a:bodyPr/>
        <a:lstStyle/>
        <a:p>
          <a:endParaRPr lang="en-US"/>
        </a:p>
      </dgm:t>
    </dgm:pt>
    <dgm:pt modelId="{70619847-B490-4005-B8D0-78320C48038E}" type="sibTrans" cxnId="{105AF7C0-9EA0-4F60-8ACF-068DD3F3E25D}">
      <dgm:prSet/>
      <dgm:spPr/>
      <dgm:t>
        <a:bodyPr/>
        <a:lstStyle/>
        <a:p>
          <a:endParaRPr lang="en-US"/>
        </a:p>
      </dgm:t>
    </dgm:pt>
    <dgm:pt modelId="{564E377D-CC9F-47D4-846E-023CBE7D9F20}">
      <dgm:prSet phldrT="[Text]" custT="1"/>
      <dgm:spPr/>
      <dgm:t>
        <a:bodyPr/>
        <a:lstStyle/>
        <a:p>
          <a:r>
            <a:rPr lang="en-US" sz="1600"/>
            <a:t>Provost Council</a:t>
          </a:r>
        </a:p>
      </dgm:t>
    </dgm:pt>
    <dgm:pt modelId="{7B76A4D2-EB63-47F2-9880-79C2FC154F60}" type="parTrans" cxnId="{87B8C2A4-DE84-4C3E-B655-2D76E5E832B2}">
      <dgm:prSet/>
      <dgm:spPr/>
      <dgm:t>
        <a:bodyPr/>
        <a:lstStyle/>
        <a:p>
          <a:endParaRPr lang="en-US"/>
        </a:p>
      </dgm:t>
    </dgm:pt>
    <dgm:pt modelId="{F41D972A-D367-4188-B249-3DB14BA65646}" type="sibTrans" cxnId="{87B8C2A4-DE84-4C3E-B655-2D76E5E832B2}">
      <dgm:prSet/>
      <dgm:spPr/>
      <dgm:t>
        <a:bodyPr/>
        <a:lstStyle/>
        <a:p>
          <a:endParaRPr lang="en-US"/>
        </a:p>
      </dgm:t>
    </dgm:pt>
    <dgm:pt modelId="{953DD6A8-DD3B-463C-8810-B346183AA356}">
      <dgm:prSet phldrT="[Text]"/>
      <dgm:spPr/>
      <dgm:t>
        <a:bodyPr/>
        <a:lstStyle/>
        <a:p>
          <a:r>
            <a:rPr lang="en-US"/>
            <a:t>Special Assistant to the Provost</a:t>
          </a:r>
        </a:p>
      </dgm:t>
    </dgm:pt>
    <dgm:pt modelId="{630A9139-8A87-43E0-8DF8-5E18A8DA7D36}" type="parTrans" cxnId="{C4CEFB9F-2220-4870-B33A-4E0F16B76752}">
      <dgm:prSet/>
      <dgm:spPr/>
      <dgm:t>
        <a:bodyPr/>
        <a:lstStyle/>
        <a:p>
          <a:endParaRPr lang="en-US"/>
        </a:p>
      </dgm:t>
    </dgm:pt>
    <dgm:pt modelId="{EE0DDD7D-2095-431C-907C-0F873CD6806D}" type="sibTrans" cxnId="{C4CEFB9F-2220-4870-B33A-4E0F16B76752}">
      <dgm:prSet/>
      <dgm:spPr/>
      <dgm:t>
        <a:bodyPr/>
        <a:lstStyle/>
        <a:p>
          <a:endParaRPr lang="en-US"/>
        </a:p>
      </dgm:t>
    </dgm:pt>
    <dgm:pt modelId="{F68C8810-6021-488E-AF65-8C4D3622C019}">
      <dgm:prSet/>
      <dgm:spPr/>
      <dgm:t>
        <a:bodyPr/>
        <a:lstStyle/>
        <a:p>
          <a:r>
            <a:rPr lang="en-US"/>
            <a:t>Associate Vice President for Academic Affairs</a:t>
          </a:r>
        </a:p>
      </dgm:t>
    </dgm:pt>
    <dgm:pt modelId="{7C43124D-16A9-47C3-904D-C3168F3C9E25}" type="parTrans" cxnId="{2770151A-E844-4BC5-82A1-40C618C18F58}">
      <dgm:prSet/>
      <dgm:spPr/>
      <dgm:t>
        <a:bodyPr/>
        <a:lstStyle/>
        <a:p>
          <a:endParaRPr lang="en-US"/>
        </a:p>
      </dgm:t>
    </dgm:pt>
    <dgm:pt modelId="{F1B83015-5C13-4435-AA9B-87329CE82ECE}" type="sibTrans" cxnId="{2770151A-E844-4BC5-82A1-40C618C18F58}">
      <dgm:prSet/>
      <dgm:spPr/>
      <dgm:t>
        <a:bodyPr/>
        <a:lstStyle/>
        <a:p>
          <a:endParaRPr lang="en-US"/>
        </a:p>
      </dgm:t>
    </dgm:pt>
    <dgm:pt modelId="{FEE32EED-4652-4598-A144-5BC6EEA62D88}">
      <dgm:prSet/>
      <dgm:spPr/>
      <dgm:t>
        <a:bodyPr/>
        <a:lstStyle/>
        <a:p>
          <a:r>
            <a:rPr lang="en-US"/>
            <a:t>College of Extended Studies Dean, Honors College Dean</a:t>
          </a:r>
        </a:p>
      </dgm:t>
    </dgm:pt>
    <dgm:pt modelId="{BAB2C8F0-2DE6-4441-8952-E7132D9E76C6}" type="parTrans" cxnId="{6C72EB2F-EF87-4F73-ACA4-32A8579A7DCB}">
      <dgm:prSet/>
      <dgm:spPr/>
      <dgm:t>
        <a:bodyPr/>
        <a:lstStyle/>
        <a:p>
          <a:endParaRPr lang="en-US"/>
        </a:p>
      </dgm:t>
    </dgm:pt>
    <dgm:pt modelId="{C3ABA5A8-7751-4504-A30C-1D963B23571C}" type="sibTrans" cxnId="{6C72EB2F-EF87-4F73-ACA4-32A8579A7DCB}">
      <dgm:prSet/>
      <dgm:spPr/>
      <dgm:t>
        <a:bodyPr/>
        <a:lstStyle/>
        <a:p>
          <a:endParaRPr lang="en-US"/>
        </a:p>
      </dgm:t>
    </dgm:pt>
    <dgm:pt modelId="{16A74EC1-7F19-4956-90B6-C69E77C155C7}">
      <dgm:prSet/>
      <dgm:spPr/>
      <dgm:t>
        <a:bodyPr/>
        <a:lstStyle/>
        <a:p>
          <a:r>
            <a:rPr lang="en-US"/>
            <a:t>Assistant Vice President for Academic Personnel</a:t>
          </a:r>
        </a:p>
      </dgm:t>
    </dgm:pt>
    <dgm:pt modelId="{5E4B246F-BFD2-4399-9F1D-CA6E94E7DC19}" type="parTrans" cxnId="{22B9E968-D9A4-476B-8B81-E595F5FFE0BB}">
      <dgm:prSet/>
      <dgm:spPr/>
      <dgm:t>
        <a:bodyPr/>
        <a:lstStyle/>
        <a:p>
          <a:endParaRPr lang="en-US"/>
        </a:p>
      </dgm:t>
    </dgm:pt>
    <dgm:pt modelId="{B4443231-0FEC-4B6E-AD57-671090130FB4}" type="sibTrans" cxnId="{22B9E968-D9A4-476B-8B81-E595F5FFE0BB}">
      <dgm:prSet/>
      <dgm:spPr/>
      <dgm:t>
        <a:bodyPr/>
        <a:lstStyle/>
        <a:p>
          <a:endParaRPr lang="en-US"/>
        </a:p>
      </dgm:t>
    </dgm:pt>
    <dgm:pt modelId="{F38A266D-EEB4-4F28-9AF5-27F891A0E36C}">
      <dgm:prSet/>
      <dgm:spPr/>
      <dgm:t>
        <a:bodyPr/>
        <a:lstStyle/>
        <a:p>
          <a:r>
            <a:rPr lang="en-US"/>
            <a:t>Dean of Undergraduate Studies</a:t>
          </a:r>
        </a:p>
      </dgm:t>
    </dgm:pt>
    <dgm:pt modelId="{826CBE20-2646-4C97-A51C-2DAC962B03F1}" type="parTrans" cxnId="{E55596C2-52A0-4828-9020-87077A3458D3}">
      <dgm:prSet/>
      <dgm:spPr/>
      <dgm:t>
        <a:bodyPr/>
        <a:lstStyle/>
        <a:p>
          <a:endParaRPr lang="en-US"/>
        </a:p>
      </dgm:t>
    </dgm:pt>
    <dgm:pt modelId="{FD229698-36B9-4E6B-A9C5-CE1D6CD54386}" type="sibTrans" cxnId="{E55596C2-52A0-4828-9020-87077A3458D3}">
      <dgm:prSet/>
      <dgm:spPr/>
      <dgm:t>
        <a:bodyPr/>
        <a:lstStyle/>
        <a:p>
          <a:endParaRPr lang="en-US"/>
        </a:p>
      </dgm:t>
    </dgm:pt>
    <dgm:pt modelId="{FE75F16B-1F0A-4BA9-B332-B013978A0342}">
      <dgm:prSet/>
      <dgm:spPr/>
      <dgm:t>
        <a:bodyPr/>
        <a:lstStyle/>
        <a:p>
          <a:r>
            <a:rPr lang="en-US"/>
            <a:t>Dean of Graduate Studies</a:t>
          </a:r>
        </a:p>
      </dgm:t>
    </dgm:pt>
    <dgm:pt modelId="{08671733-2B3E-461E-B90E-2110684A7640}" type="parTrans" cxnId="{28B2C6F9-953E-4439-8CED-3DA64C47280F}">
      <dgm:prSet/>
      <dgm:spPr/>
      <dgm:t>
        <a:bodyPr/>
        <a:lstStyle/>
        <a:p>
          <a:endParaRPr lang="en-US"/>
        </a:p>
      </dgm:t>
    </dgm:pt>
    <dgm:pt modelId="{F805B115-CC32-4EC0-9F46-3EDE7D88703A}" type="sibTrans" cxnId="{28B2C6F9-953E-4439-8CED-3DA64C47280F}">
      <dgm:prSet/>
      <dgm:spPr/>
      <dgm:t>
        <a:bodyPr/>
        <a:lstStyle/>
        <a:p>
          <a:endParaRPr lang="en-US"/>
        </a:p>
      </dgm:t>
    </dgm:pt>
    <dgm:pt modelId="{A5EA5EBA-6279-43D5-9BCA-350916E5FABB}">
      <dgm:prSet/>
      <dgm:spPr/>
      <dgm:t>
        <a:bodyPr/>
        <a:lstStyle/>
        <a:p>
          <a:r>
            <a:rPr lang="en-US"/>
            <a:t>Director of Institutional Research</a:t>
          </a:r>
        </a:p>
      </dgm:t>
    </dgm:pt>
    <dgm:pt modelId="{98EEAA88-D1D3-4650-A766-8828CF7E942B}" type="parTrans" cxnId="{9BF7D5C6-F531-4747-91AE-9D2A69814C8B}">
      <dgm:prSet/>
      <dgm:spPr/>
      <dgm:t>
        <a:bodyPr/>
        <a:lstStyle/>
        <a:p>
          <a:endParaRPr lang="en-US"/>
        </a:p>
      </dgm:t>
    </dgm:pt>
    <dgm:pt modelId="{18759DFE-07DB-4F57-BC0D-91FADDBDA35E}" type="sibTrans" cxnId="{9BF7D5C6-F531-4747-91AE-9D2A69814C8B}">
      <dgm:prSet/>
      <dgm:spPr/>
      <dgm:t>
        <a:bodyPr/>
        <a:lstStyle/>
        <a:p>
          <a:endParaRPr lang="en-US"/>
        </a:p>
      </dgm:t>
    </dgm:pt>
    <dgm:pt modelId="{3ED61FCC-9B65-42A3-96AB-2B213809345D}" type="pres">
      <dgm:prSet presAssocID="{3FD0A1A1-0643-4C54-A3EF-6C00FB49AAE1}" presName="diagram" presStyleCnt="0">
        <dgm:presLayoutVars>
          <dgm:chPref val="1"/>
          <dgm:dir/>
          <dgm:animOne val="branch"/>
          <dgm:animLvl val="lvl"/>
          <dgm:resizeHandles val="exact"/>
        </dgm:presLayoutVars>
      </dgm:prSet>
      <dgm:spPr/>
      <dgm:t>
        <a:bodyPr/>
        <a:lstStyle/>
        <a:p>
          <a:endParaRPr lang="en-US"/>
        </a:p>
      </dgm:t>
    </dgm:pt>
    <dgm:pt modelId="{53725FD9-C697-43D4-81C8-ED65A256537E}" type="pres">
      <dgm:prSet presAssocID="{67D664C2-7D7C-4F03-B942-849977BE2841}" presName="root1" presStyleCnt="0"/>
      <dgm:spPr/>
    </dgm:pt>
    <dgm:pt modelId="{A007A546-2C27-4AF7-B443-99F2EF2AB20A}" type="pres">
      <dgm:prSet presAssocID="{67D664C2-7D7C-4F03-B942-849977BE2841}" presName="LevelOneTextNode" presStyleLbl="node0" presStyleIdx="0" presStyleCnt="1" custScaleX="189879" custScaleY="159531">
        <dgm:presLayoutVars>
          <dgm:chPref val="3"/>
        </dgm:presLayoutVars>
      </dgm:prSet>
      <dgm:spPr/>
      <dgm:t>
        <a:bodyPr/>
        <a:lstStyle/>
        <a:p>
          <a:endParaRPr lang="en-US"/>
        </a:p>
      </dgm:t>
    </dgm:pt>
    <dgm:pt modelId="{3B27C18B-34AB-4987-A3F6-F3ACF1F978DB}" type="pres">
      <dgm:prSet presAssocID="{67D664C2-7D7C-4F03-B942-849977BE2841}" presName="level2hierChild" presStyleCnt="0"/>
      <dgm:spPr/>
    </dgm:pt>
    <dgm:pt modelId="{9C18E978-9F70-4A40-AC0D-46B9705607A5}" type="pres">
      <dgm:prSet presAssocID="{DDB6D8D2-802F-44D1-8E82-AAE5C96F5212}" presName="conn2-1" presStyleLbl="parChTrans1D2" presStyleIdx="0" presStyleCnt="2"/>
      <dgm:spPr/>
      <dgm:t>
        <a:bodyPr/>
        <a:lstStyle/>
        <a:p>
          <a:endParaRPr lang="en-US"/>
        </a:p>
      </dgm:t>
    </dgm:pt>
    <dgm:pt modelId="{A8D52356-FED7-4324-8CCE-809C40636648}" type="pres">
      <dgm:prSet presAssocID="{DDB6D8D2-802F-44D1-8E82-AAE5C96F5212}" presName="connTx" presStyleLbl="parChTrans1D2" presStyleIdx="0" presStyleCnt="2"/>
      <dgm:spPr/>
      <dgm:t>
        <a:bodyPr/>
        <a:lstStyle/>
        <a:p>
          <a:endParaRPr lang="en-US"/>
        </a:p>
      </dgm:t>
    </dgm:pt>
    <dgm:pt modelId="{C25205D3-619B-45C4-A44C-9B107E68E6BB}" type="pres">
      <dgm:prSet presAssocID="{53A0DA14-D9DE-4CB9-B7AF-13ADB608016B}" presName="root2" presStyleCnt="0"/>
      <dgm:spPr/>
    </dgm:pt>
    <dgm:pt modelId="{C5AE4F83-354D-4358-A570-BD36F1FE43D2}" type="pres">
      <dgm:prSet presAssocID="{53A0DA14-D9DE-4CB9-B7AF-13ADB608016B}" presName="LevelTwoTextNode" presStyleLbl="node2" presStyleIdx="0" presStyleCnt="2" custScaleX="142005" custScaleY="135957">
        <dgm:presLayoutVars>
          <dgm:chPref val="3"/>
        </dgm:presLayoutVars>
      </dgm:prSet>
      <dgm:spPr/>
      <dgm:t>
        <a:bodyPr/>
        <a:lstStyle/>
        <a:p>
          <a:endParaRPr lang="en-US"/>
        </a:p>
      </dgm:t>
    </dgm:pt>
    <dgm:pt modelId="{5FBD7BA0-4BE8-4CBD-89A8-9933A68F334C}" type="pres">
      <dgm:prSet presAssocID="{53A0DA14-D9DE-4CB9-B7AF-13ADB608016B}" presName="level3hierChild" presStyleCnt="0"/>
      <dgm:spPr/>
    </dgm:pt>
    <dgm:pt modelId="{D7030DC8-5DFB-4628-BAF6-0E14AA88370C}" type="pres">
      <dgm:prSet presAssocID="{7B76A4D2-EB63-47F2-9880-79C2FC154F60}" presName="conn2-1" presStyleLbl="parChTrans1D2" presStyleIdx="1" presStyleCnt="2"/>
      <dgm:spPr/>
      <dgm:t>
        <a:bodyPr/>
        <a:lstStyle/>
        <a:p>
          <a:endParaRPr lang="en-US"/>
        </a:p>
      </dgm:t>
    </dgm:pt>
    <dgm:pt modelId="{4FA7B2BD-0E08-4088-8647-9FE101D2E378}" type="pres">
      <dgm:prSet presAssocID="{7B76A4D2-EB63-47F2-9880-79C2FC154F60}" presName="connTx" presStyleLbl="parChTrans1D2" presStyleIdx="1" presStyleCnt="2"/>
      <dgm:spPr/>
      <dgm:t>
        <a:bodyPr/>
        <a:lstStyle/>
        <a:p>
          <a:endParaRPr lang="en-US"/>
        </a:p>
      </dgm:t>
    </dgm:pt>
    <dgm:pt modelId="{D39AE5E4-E84D-484D-8302-526B3D42E77F}" type="pres">
      <dgm:prSet presAssocID="{564E377D-CC9F-47D4-846E-023CBE7D9F20}" presName="root2" presStyleCnt="0"/>
      <dgm:spPr/>
    </dgm:pt>
    <dgm:pt modelId="{C1E1321F-1E27-449E-BE5F-5B3E127F9776}" type="pres">
      <dgm:prSet presAssocID="{564E377D-CC9F-47D4-846E-023CBE7D9F20}" presName="LevelTwoTextNode" presStyleLbl="node2" presStyleIdx="1" presStyleCnt="2" custScaleX="144081" custScaleY="128038">
        <dgm:presLayoutVars>
          <dgm:chPref val="3"/>
        </dgm:presLayoutVars>
      </dgm:prSet>
      <dgm:spPr/>
      <dgm:t>
        <a:bodyPr/>
        <a:lstStyle/>
        <a:p>
          <a:endParaRPr lang="en-US"/>
        </a:p>
      </dgm:t>
    </dgm:pt>
    <dgm:pt modelId="{44FDB5D7-A01C-4D88-92F3-D797CF8298FD}" type="pres">
      <dgm:prSet presAssocID="{564E377D-CC9F-47D4-846E-023CBE7D9F20}" presName="level3hierChild" presStyleCnt="0"/>
      <dgm:spPr/>
    </dgm:pt>
    <dgm:pt modelId="{A3FAFF2F-0EBA-4524-84AC-F14298A0E693}" type="pres">
      <dgm:prSet presAssocID="{BAB2C8F0-2DE6-4441-8952-E7132D9E76C6}" presName="conn2-1" presStyleLbl="parChTrans1D3" presStyleIdx="0" presStyleCnt="7"/>
      <dgm:spPr/>
      <dgm:t>
        <a:bodyPr/>
        <a:lstStyle/>
        <a:p>
          <a:endParaRPr lang="en-US"/>
        </a:p>
      </dgm:t>
    </dgm:pt>
    <dgm:pt modelId="{A854886B-172A-420E-B10B-0B2D325910F3}" type="pres">
      <dgm:prSet presAssocID="{BAB2C8F0-2DE6-4441-8952-E7132D9E76C6}" presName="connTx" presStyleLbl="parChTrans1D3" presStyleIdx="0" presStyleCnt="7"/>
      <dgm:spPr/>
      <dgm:t>
        <a:bodyPr/>
        <a:lstStyle/>
        <a:p>
          <a:endParaRPr lang="en-US"/>
        </a:p>
      </dgm:t>
    </dgm:pt>
    <dgm:pt modelId="{49CDB52B-18F7-411B-920F-FD2497D10506}" type="pres">
      <dgm:prSet presAssocID="{FEE32EED-4652-4598-A144-5BC6EEA62D88}" presName="root2" presStyleCnt="0"/>
      <dgm:spPr/>
    </dgm:pt>
    <dgm:pt modelId="{B2A56766-435A-43FC-9FAC-9A4CE146F273}" type="pres">
      <dgm:prSet presAssocID="{FEE32EED-4652-4598-A144-5BC6EEA62D88}" presName="LevelTwoTextNode" presStyleLbl="node3" presStyleIdx="0" presStyleCnt="7">
        <dgm:presLayoutVars>
          <dgm:chPref val="3"/>
        </dgm:presLayoutVars>
      </dgm:prSet>
      <dgm:spPr/>
      <dgm:t>
        <a:bodyPr/>
        <a:lstStyle/>
        <a:p>
          <a:endParaRPr lang="en-US"/>
        </a:p>
      </dgm:t>
    </dgm:pt>
    <dgm:pt modelId="{D90026F8-72BF-4A71-8125-F0943890E43E}" type="pres">
      <dgm:prSet presAssocID="{FEE32EED-4652-4598-A144-5BC6EEA62D88}" presName="level3hierChild" presStyleCnt="0"/>
      <dgm:spPr/>
    </dgm:pt>
    <dgm:pt modelId="{CBDAF4AD-BA56-4386-92F2-B8F2FBA40183}" type="pres">
      <dgm:prSet presAssocID="{5E4B246F-BFD2-4399-9F1D-CA6E94E7DC19}" presName="conn2-1" presStyleLbl="parChTrans1D3" presStyleIdx="1" presStyleCnt="7"/>
      <dgm:spPr/>
      <dgm:t>
        <a:bodyPr/>
        <a:lstStyle/>
        <a:p>
          <a:endParaRPr lang="en-US"/>
        </a:p>
      </dgm:t>
    </dgm:pt>
    <dgm:pt modelId="{7081D14D-60C1-4512-A4FE-E27DE28ACAB3}" type="pres">
      <dgm:prSet presAssocID="{5E4B246F-BFD2-4399-9F1D-CA6E94E7DC19}" presName="connTx" presStyleLbl="parChTrans1D3" presStyleIdx="1" presStyleCnt="7"/>
      <dgm:spPr/>
      <dgm:t>
        <a:bodyPr/>
        <a:lstStyle/>
        <a:p>
          <a:endParaRPr lang="en-US"/>
        </a:p>
      </dgm:t>
    </dgm:pt>
    <dgm:pt modelId="{59D489B5-573A-48A7-B856-D781DA2A3A58}" type="pres">
      <dgm:prSet presAssocID="{16A74EC1-7F19-4956-90B6-C69E77C155C7}" presName="root2" presStyleCnt="0"/>
      <dgm:spPr/>
    </dgm:pt>
    <dgm:pt modelId="{8C56A4F0-5B1D-4378-9E23-C74290CDBC3A}" type="pres">
      <dgm:prSet presAssocID="{16A74EC1-7F19-4956-90B6-C69E77C155C7}" presName="LevelTwoTextNode" presStyleLbl="node3" presStyleIdx="1" presStyleCnt="7">
        <dgm:presLayoutVars>
          <dgm:chPref val="3"/>
        </dgm:presLayoutVars>
      </dgm:prSet>
      <dgm:spPr/>
      <dgm:t>
        <a:bodyPr/>
        <a:lstStyle/>
        <a:p>
          <a:endParaRPr lang="en-US"/>
        </a:p>
      </dgm:t>
    </dgm:pt>
    <dgm:pt modelId="{8E8DB85A-5BC3-471C-B360-D0E5CEF92BD0}" type="pres">
      <dgm:prSet presAssocID="{16A74EC1-7F19-4956-90B6-C69E77C155C7}" presName="level3hierChild" presStyleCnt="0"/>
      <dgm:spPr/>
    </dgm:pt>
    <dgm:pt modelId="{A09B23AE-C88E-44EB-AF87-9DD2FCB07C95}" type="pres">
      <dgm:prSet presAssocID="{7C43124D-16A9-47C3-904D-C3168F3C9E25}" presName="conn2-1" presStyleLbl="parChTrans1D3" presStyleIdx="2" presStyleCnt="7"/>
      <dgm:spPr/>
      <dgm:t>
        <a:bodyPr/>
        <a:lstStyle/>
        <a:p>
          <a:endParaRPr lang="en-US"/>
        </a:p>
      </dgm:t>
    </dgm:pt>
    <dgm:pt modelId="{59C1D65A-1747-4937-BCB3-0A72ED4AFF1F}" type="pres">
      <dgm:prSet presAssocID="{7C43124D-16A9-47C3-904D-C3168F3C9E25}" presName="connTx" presStyleLbl="parChTrans1D3" presStyleIdx="2" presStyleCnt="7"/>
      <dgm:spPr/>
      <dgm:t>
        <a:bodyPr/>
        <a:lstStyle/>
        <a:p>
          <a:endParaRPr lang="en-US"/>
        </a:p>
      </dgm:t>
    </dgm:pt>
    <dgm:pt modelId="{3015EDB2-3D54-4E8C-9F8C-B3D1B0F165F6}" type="pres">
      <dgm:prSet presAssocID="{F68C8810-6021-488E-AF65-8C4D3622C019}" presName="root2" presStyleCnt="0"/>
      <dgm:spPr/>
    </dgm:pt>
    <dgm:pt modelId="{C77AC875-CA62-4D0F-B9AA-FB66E5DCE798}" type="pres">
      <dgm:prSet presAssocID="{F68C8810-6021-488E-AF65-8C4D3622C019}" presName="LevelTwoTextNode" presStyleLbl="node3" presStyleIdx="2" presStyleCnt="7">
        <dgm:presLayoutVars>
          <dgm:chPref val="3"/>
        </dgm:presLayoutVars>
      </dgm:prSet>
      <dgm:spPr/>
      <dgm:t>
        <a:bodyPr/>
        <a:lstStyle/>
        <a:p>
          <a:endParaRPr lang="en-US"/>
        </a:p>
      </dgm:t>
    </dgm:pt>
    <dgm:pt modelId="{6F8BB370-90F1-4A41-B360-4C03C42D97BF}" type="pres">
      <dgm:prSet presAssocID="{F68C8810-6021-488E-AF65-8C4D3622C019}" presName="level3hierChild" presStyleCnt="0"/>
      <dgm:spPr/>
    </dgm:pt>
    <dgm:pt modelId="{25BA1573-90D7-403D-8AC7-5339C5E62B01}" type="pres">
      <dgm:prSet presAssocID="{630A9139-8A87-43E0-8DF8-5E18A8DA7D36}" presName="conn2-1" presStyleLbl="parChTrans1D3" presStyleIdx="3" presStyleCnt="7"/>
      <dgm:spPr/>
      <dgm:t>
        <a:bodyPr/>
        <a:lstStyle/>
        <a:p>
          <a:endParaRPr lang="en-US"/>
        </a:p>
      </dgm:t>
    </dgm:pt>
    <dgm:pt modelId="{541923A0-D972-49AF-9452-AD35FF896ECC}" type="pres">
      <dgm:prSet presAssocID="{630A9139-8A87-43E0-8DF8-5E18A8DA7D36}" presName="connTx" presStyleLbl="parChTrans1D3" presStyleIdx="3" presStyleCnt="7"/>
      <dgm:spPr/>
      <dgm:t>
        <a:bodyPr/>
        <a:lstStyle/>
        <a:p>
          <a:endParaRPr lang="en-US"/>
        </a:p>
      </dgm:t>
    </dgm:pt>
    <dgm:pt modelId="{A1E10BF7-1939-4EAD-8874-82E13D48936B}" type="pres">
      <dgm:prSet presAssocID="{953DD6A8-DD3B-463C-8810-B346183AA356}" presName="root2" presStyleCnt="0"/>
      <dgm:spPr/>
    </dgm:pt>
    <dgm:pt modelId="{F6F4261F-4F5D-4672-A54C-44693909816D}" type="pres">
      <dgm:prSet presAssocID="{953DD6A8-DD3B-463C-8810-B346183AA356}" presName="LevelTwoTextNode" presStyleLbl="node3" presStyleIdx="3" presStyleCnt="7">
        <dgm:presLayoutVars>
          <dgm:chPref val="3"/>
        </dgm:presLayoutVars>
      </dgm:prSet>
      <dgm:spPr/>
      <dgm:t>
        <a:bodyPr/>
        <a:lstStyle/>
        <a:p>
          <a:endParaRPr lang="en-US"/>
        </a:p>
      </dgm:t>
    </dgm:pt>
    <dgm:pt modelId="{D1F971A9-7593-4BA1-835E-50963C532FD3}" type="pres">
      <dgm:prSet presAssocID="{953DD6A8-DD3B-463C-8810-B346183AA356}" presName="level3hierChild" presStyleCnt="0"/>
      <dgm:spPr/>
    </dgm:pt>
    <dgm:pt modelId="{C311E3F6-F740-41A0-963E-529270C8F706}" type="pres">
      <dgm:prSet presAssocID="{826CBE20-2646-4C97-A51C-2DAC962B03F1}" presName="conn2-1" presStyleLbl="parChTrans1D3" presStyleIdx="4" presStyleCnt="7"/>
      <dgm:spPr/>
      <dgm:t>
        <a:bodyPr/>
        <a:lstStyle/>
        <a:p>
          <a:endParaRPr lang="en-US"/>
        </a:p>
      </dgm:t>
    </dgm:pt>
    <dgm:pt modelId="{ACD43A3F-7CC9-4A7B-8682-59687E5E233D}" type="pres">
      <dgm:prSet presAssocID="{826CBE20-2646-4C97-A51C-2DAC962B03F1}" presName="connTx" presStyleLbl="parChTrans1D3" presStyleIdx="4" presStyleCnt="7"/>
      <dgm:spPr/>
      <dgm:t>
        <a:bodyPr/>
        <a:lstStyle/>
        <a:p>
          <a:endParaRPr lang="en-US"/>
        </a:p>
      </dgm:t>
    </dgm:pt>
    <dgm:pt modelId="{45CEEC19-9DD2-4A79-A471-68695276F304}" type="pres">
      <dgm:prSet presAssocID="{F38A266D-EEB4-4F28-9AF5-27F891A0E36C}" presName="root2" presStyleCnt="0"/>
      <dgm:spPr/>
    </dgm:pt>
    <dgm:pt modelId="{1030F573-4AC1-474D-91B0-8751406F0A05}" type="pres">
      <dgm:prSet presAssocID="{F38A266D-EEB4-4F28-9AF5-27F891A0E36C}" presName="LevelTwoTextNode" presStyleLbl="node3" presStyleIdx="4" presStyleCnt="7">
        <dgm:presLayoutVars>
          <dgm:chPref val="3"/>
        </dgm:presLayoutVars>
      </dgm:prSet>
      <dgm:spPr/>
      <dgm:t>
        <a:bodyPr/>
        <a:lstStyle/>
        <a:p>
          <a:endParaRPr lang="en-US"/>
        </a:p>
      </dgm:t>
    </dgm:pt>
    <dgm:pt modelId="{16EE22DD-C2A6-48E6-ABCA-7BFE25A8C09E}" type="pres">
      <dgm:prSet presAssocID="{F38A266D-EEB4-4F28-9AF5-27F891A0E36C}" presName="level3hierChild" presStyleCnt="0"/>
      <dgm:spPr/>
    </dgm:pt>
    <dgm:pt modelId="{B214A211-1B50-41FF-BFAB-766239B56C4A}" type="pres">
      <dgm:prSet presAssocID="{08671733-2B3E-461E-B90E-2110684A7640}" presName="conn2-1" presStyleLbl="parChTrans1D3" presStyleIdx="5" presStyleCnt="7"/>
      <dgm:spPr/>
      <dgm:t>
        <a:bodyPr/>
        <a:lstStyle/>
        <a:p>
          <a:endParaRPr lang="en-US"/>
        </a:p>
      </dgm:t>
    </dgm:pt>
    <dgm:pt modelId="{F31D0A8A-B584-4770-B060-5D08F2D60319}" type="pres">
      <dgm:prSet presAssocID="{08671733-2B3E-461E-B90E-2110684A7640}" presName="connTx" presStyleLbl="parChTrans1D3" presStyleIdx="5" presStyleCnt="7"/>
      <dgm:spPr/>
      <dgm:t>
        <a:bodyPr/>
        <a:lstStyle/>
        <a:p>
          <a:endParaRPr lang="en-US"/>
        </a:p>
      </dgm:t>
    </dgm:pt>
    <dgm:pt modelId="{7657EE79-BEF2-48E8-BD09-825D57476275}" type="pres">
      <dgm:prSet presAssocID="{FE75F16B-1F0A-4BA9-B332-B013978A0342}" presName="root2" presStyleCnt="0"/>
      <dgm:spPr/>
    </dgm:pt>
    <dgm:pt modelId="{D3FA2755-12C7-41C1-9BE4-4D998C0D47D4}" type="pres">
      <dgm:prSet presAssocID="{FE75F16B-1F0A-4BA9-B332-B013978A0342}" presName="LevelTwoTextNode" presStyleLbl="node3" presStyleIdx="5" presStyleCnt="7">
        <dgm:presLayoutVars>
          <dgm:chPref val="3"/>
        </dgm:presLayoutVars>
      </dgm:prSet>
      <dgm:spPr/>
      <dgm:t>
        <a:bodyPr/>
        <a:lstStyle/>
        <a:p>
          <a:endParaRPr lang="en-US"/>
        </a:p>
      </dgm:t>
    </dgm:pt>
    <dgm:pt modelId="{992321BF-CF02-47D5-964E-3EB7C340E5B7}" type="pres">
      <dgm:prSet presAssocID="{FE75F16B-1F0A-4BA9-B332-B013978A0342}" presName="level3hierChild" presStyleCnt="0"/>
      <dgm:spPr/>
    </dgm:pt>
    <dgm:pt modelId="{F34B3282-957B-4FA2-8556-421A409C8F9D}" type="pres">
      <dgm:prSet presAssocID="{98EEAA88-D1D3-4650-A766-8828CF7E942B}" presName="conn2-1" presStyleLbl="parChTrans1D3" presStyleIdx="6" presStyleCnt="7"/>
      <dgm:spPr/>
      <dgm:t>
        <a:bodyPr/>
        <a:lstStyle/>
        <a:p>
          <a:endParaRPr lang="en-US"/>
        </a:p>
      </dgm:t>
    </dgm:pt>
    <dgm:pt modelId="{87B28649-DFC4-4D15-B50B-FCC7CBDBE7F1}" type="pres">
      <dgm:prSet presAssocID="{98EEAA88-D1D3-4650-A766-8828CF7E942B}" presName="connTx" presStyleLbl="parChTrans1D3" presStyleIdx="6" presStyleCnt="7"/>
      <dgm:spPr/>
      <dgm:t>
        <a:bodyPr/>
        <a:lstStyle/>
        <a:p>
          <a:endParaRPr lang="en-US"/>
        </a:p>
      </dgm:t>
    </dgm:pt>
    <dgm:pt modelId="{F16A14C3-A95B-44C7-9BF5-9D465B1986BC}" type="pres">
      <dgm:prSet presAssocID="{A5EA5EBA-6279-43D5-9BCA-350916E5FABB}" presName="root2" presStyleCnt="0"/>
      <dgm:spPr/>
    </dgm:pt>
    <dgm:pt modelId="{CC194EF9-D2D9-42C0-A27E-CF6873220B1D}" type="pres">
      <dgm:prSet presAssocID="{A5EA5EBA-6279-43D5-9BCA-350916E5FABB}" presName="LevelTwoTextNode" presStyleLbl="node3" presStyleIdx="6" presStyleCnt="7">
        <dgm:presLayoutVars>
          <dgm:chPref val="3"/>
        </dgm:presLayoutVars>
      </dgm:prSet>
      <dgm:spPr/>
      <dgm:t>
        <a:bodyPr/>
        <a:lstStyle/>
        <a:p>
          <a:endParaRPr lang="en-US"/>
        </a:p>
      </dgm:t>
    </dgm:pt>
    <dgm:pt modelId="{7BDCFF11-F8CC-418D-A01E-4145623241F6}" type="pres">
      <dgm:prSet presAssocID="{A5EA5EBA-6279-43D5-9BCA-350916E5FABB}" presName="level3hierChild" presStyleCnt="0"/>
      <dgm:spPr/>
    </dgm:pt>
  </dgm:ptLst>
  <dgm:cxnLst>
    <dgm:cxn modelId="{28B2C6F9-953E-4439-8CED-3DA64C47280F}" srcId="{564E377D-CC9F-47D4-846E-023CBE7D9F20}" destId="{FE75F16B-1F0A-4BA9-B332-B013978A0342}" srcOrd="5" destOrd="0" parTransId="{08671733-2B3E-461E-B90E-2110684A7640}" sibTransId="{F805B115-CC32-4EC0-9F46-3EDE7D88703A}"/>
    <dgm:cxn modelId="{57E129C4-BF88-4A8D-B7EE-505B982281EB}" type="presOf" srcId="{67D664C2-7D7C-4F03-B942-849977BE2841}" destId="{A007A546-2C27-4AF7-B443-99F2EF2AB20A}" srcOrd="0" destOrd="0" presId="urn:microsoft.com/office/officeart/2005/8/layout/hierarchy2"/>
    <dgm:cxn modelId="{105AF7C0-9EA0-4F60-8ACF-068DD3F3E25D}" srcId="{67D664C2-7D7C-4F03-B942-849977BE2841}" destId="{53A0DA14-D9DE-4CB9-B7AF-13ADB608016B}" srcOrd="0" destOrd="0" parTransId="{DDB6D8D2-802F-44D1-8E82-AAE5C96F5212}" sibTransId="{70619847-B490-4005-B8D0-78320C48038E}"/>
    <dgm:cxn modelId="{C8A1F81A-EF51-4BD0-927A-C3CB6A93909D}" type="presOf" srcId="{BAB2C8F0-2DE6-4441-8952-E7132D9E76C6}" destId="{A854886B-172A-420E-B10B-0B2D325910F3}" srcOrd="1" destOrd="0" presId="urn:microsoft.com/office/officeart/2005/8/layout/hierarchy2"/>
    <dgm:cxn modelId="{F0284B37-D214-4211-9D7B-85B3B6A76680}" type="presOf" srcId="{3FD0A1A1-0643-4C54-A3EF-6C00FB49AAE1}" destId="{3ED61FCC-9B65-42A3-96AB-2B213809345D}" srcOrd="0" destOrd="0" presId="urn:microsoft.com/office/officeart/2005/8/layout/hierarchy2"/>
    <dgm:cxn modelId="{4751E117-469E-46C4-8C11-B21020AB952D}" type="presOf" srcId="{5E4B246F-BFD2-4399-9F1D-CA6E94E7DC19}" destId="{CBDAF4AD-BA56-4386-92F2-B8F2FBA40183}" srcOrd="0" destOrd="0" presId="urn:microsoft.com/office/officeart/2005/8/layout/hierarchy2"/>
    <dgm:cxn modelId="{B28C103F-3D65-4D7A-94EA-1F19FEA656E6}" type="presOf" srcId="{F38A266D-EEB4-4F28-9AF5-27F891A0E36C}" destId="{1030F573-4AC1-474D-91B0-8751406F0A05}" srcOrd="0" destOrd="0" presId="urn:microsoft.com/office/officeart/2005/8/layout/hierarchy2"/>
    <dgm:cxn modelId="{F151C089-D7E6-4963-A01D-B1D5C4E09A8B}" type="presOf" srcId="{16A74EC1-7F19-4956-90B6-C69E77C155C7}" destId="{8C56A4F0-5B1D-4378-9E23-C74290CDBC3A}" srcOrd="0" destOrd="0" presId="urn:microsoft.com/office/officeart/2005/8/layout/hierarchy2"/>
    <dgm:cxn modelId="{5DA6DB1A-B4BB-403A-9DFF-DF0890AB3AE8}" srcId="{3FD0A1A1-0643-4C54-A3EF-6C00FB49AAE1}" destId="{67D664C2-7D7C-4F03-B942-849977BE2841}" srcOrd="0" destOrd="0" parTransId="{B68DE9D8-3C31-4601-BCF3-A1C4E10AC848}" sibTransId="{666E812C-D637-4DD4-B3D5-3D8093F1C4EA}"/>
    <dgm:cxn modelId="{6BE07DEC-59F1-49DA-BC52-2A3542CB79A5}" type="presOf" srcId="{08671733-2B3E-461E-B90E-2110684A7640}" destId="{B214A211-1B50-41FF-BFAB-766239B56C4A}" srcOrd="0" destOrd="0" presId="urn:microsoft.com/office/officeart/2005/8/layout/hierarchy2"/>
    <dgm:cxn modelId="{E55596C2-52A0-4828-9020-87077A3458D3}" srcId="{564E377D-CC9F-47D4-846E-023CBE7D9F20}" destId="{F38A266D-EEB4-4F28-9AF5-27F891A0E36C}" srcOrd="4" destOrd="0" parTransId="{826CBE20-2646-4C97-A51C-2DAC962B03F1}" sibTransId="{FD229698-36B9-4E6B-A9C5-CE1D6CD54386}"/>
    <dgm:cxn modelId="{C749A28A-7E3C-49AD-B401-3514A20BD98C}" type="presOf" srcId="{FE75F16B-1F0A-4BA9-B332-B013978A0342}" destId="{D3FA2755-12C7-41C1-9BE4-4D998C0D47D4}" srcOrd="0" destOrd="0" presId="urn:microsoft.com/office/officeart/2005/8/layout/hierarchy2"/>
    <dgm:cxn modelId="{BA7FEFEC-0661-467D-B1CC-09419042E6C3}" type="presOf" srcId="{53A0DA14-D9DE-4CB9-B7AF-13ADB608016B}" destId="{C5AE4F83-354D-4358-A570-BD36F1FE43D2}" srcOrd="0" destOrd="0" presId="urn:microsoft.com/office/officeart/2005/8/layout/hierarchy2"/>
    <dgm:cxn modelId="{9BF7D5C6-F531-4747-91AE-9D2A69814C8B}" srcId="{564E377D-CC9F-47D4-846E-023CBE7D9F20}" destId="{A5EA5EBA-6279-43D5-9BCA-350916E5FABB}" srcOrd="6" destOrd="0" parTransId="{98EEAA88-D1D3-4650-A766-8828CF7E942B}" sibTransId="{18759DFE-07DB-4F57-BC0D-91FADDBDA35E}"/>
    <dgm:cxn modelId="{FB4CBADF-338C-45B6-8E4C-7B73659E265E}" type="presOf" srcId="{826CBE20-2646-4C97-A51C-2DAC962B03F1}" destId="{ACD43A3F-7CC9-4A7B-8682-59687E5E233D}" srcOrd="1" destOrd="0" presId="urn:microsoft.com/office/officeart/2005/8/layout/hierarchy2"/>
    <dgm:cxn modelId="{22B9E968-D9A4-476B-8B81-E595F5FFE0BB}" srcId="{564E377D-CC9F-47D4-846E-023CBE7D9F20}" destId="{16A74EC1-7F19-4956-90B6-C69E77C155C7}" srcOrd="1" destOrd="0" parTransId="{5E4B246F-BFD2-4399-9F1D-CA6E94E7DC19}" sibTransId="{B4443231-0FEC-4B6E-AD57-671090130FB4}"/>
    <dgm:cxn modelId="{8F2BCA8F-F3F0-4DD3-9FBD-D65FA4311BEC}" type="presOf" srcId="{FEE32EED-4652-4598-A144-5BC6EEA62D88}" destId="{B2A56766-435A-43FC-9FAC-9A4CE146F273}" srcOrd="0" destOrd="0" presId="urn:microsoft.com/office/officeart/2005/8/layout/hierarchy2"/>
    <dgm:cxn modelId="{3B554BFC-F354-40B6-B362-B494973A6844}" type="presOf" srcId="{DDB6D8D2-802F-44D1-8E82-AAE5C96F5212}" destId="{9C18E978-9F70-4A40-AC0D-46B9705607A5}" srcOrd="0" destOrd="0" presId="urn:microsoft.com/office/officeart/2005/8/layout/hierarchy2"/>
    <dgm:cxn modelId="{6AEFD282-FD32-40F9-9725-21FDCBA39F92}" type="presOf" srcId="{DDB6D8D2-802F-44D1-8E82-AAE5C96F5212}" destId="{A8D52356-FED7-4324-8CCE-809C40636648}" srcOrd="1" destOrd="0" presId="urn:microsoft.com/office/officeart/2005/8/layout/hierarchy2"/>
    <dgm:cxn modelId="{79CEDDC0-BC8A-429B-BE08-8638206FC5E2}" type="presOf" srcId="{826CBE20-2646-4C97-A51C-2DAC962B03F1}" destId="{C311E3F6-F740-41A0-963E-529270C8F706}" srcOrd="0" destOrd="0" presId="urn:microsoft.com/office/officeart/2005/8/layout/hierarchy2"/>
    <dgm:cxn modelId="{52F3FE61-49EF-4E18-862E-8F24928519C6}" type="presOf" srcId="{7C43124D-16A9-47C3-904D-C3168F3C9E25}" destId="{A09B23AE-C88E-44EB-AF87-9DD2FCB07C95}" srcOrd="0" destOrd="0" presId="urn:microsoft.com/office/officeart/2005/8/layout/hierarchy2"/>
    <dgm:cxn modelId="{BB593B7D-DAE5-4FD0-8CBF-98E33C153378}" type="presOf" srcId="{564E377D-CC9F-47D4-846E-023CBE7D9F20}" destId="{C1E1321F-1E27-449E-BE5F-5B3E127F9776}" srcOrd="0" destOrd="0" presId="urn:microsoft.com/office/officeart/2005/8/layout/hierarchy2"/>
    <dgm:cxn modelId="{6C72EB2F-EF87-4F73-ACA4-32A8579A7DCB}" srcId="{564E377D-CC9F-47D4-846E-023CBE7D9F20}" destId="{FEE32EED-4652-4598-A144-5BC6EEA62D88}" srcOrd="0" destOrd="0" parTransId="{BAB2C8F0-2DE6-4441-8952-E7132D9E76C6}" sibTransId="{C3ABA5A8-7751-4504-A30C-1D963B23571C}"/>
    <dgm:cxn modelId="{269F30C2-768E-45C3-A190-B4207687DA28}" type="presOf" srcId="{F68C8810-6021-488E-AF65-8C4D3622C019}" destId="{C77AC875-CA62-4D0F-B9AA-FB66E5DCE798}" srcOrd="0" destOrd="0" presId="urn:microsoft.com/office/officeart/2005/8/layout/hierarchy2"/>
    <dgm:cxn modelId="{0716035A-8E28-46C7-AEBC-A2DF2EBB25B0}" type="presOf" srcId="{08671733-2B3E-461E-B90E-2110684A7640}" destId="{F31D0A8A-B584-4770-B060-5D08F2D60319}" srcOrd="1" destOrd="0" presId="urn:microsoft.com/office/officeart/2005/8/layout/hierarchy2"/>
    <dgm:cxn modelId="{87B8C2A4-DE84-4C3E-B655-2D76E5E832B2}" srcId="{67D664C2-7D7C-4F03-B942-849977BE2841}" destId="{564E377D-CC9F-47D4-846E-023CBE7D9F20}" srcOrd="1" destOrd="0" parTransId="{7B76A4D2-EB63-47F2-9880-79C2FC154F60}" sibTransId="{F41D972A-D367-4188-B249-3DB14BA65646}"/>
    <dgm:cxn modelId="{37E54F4B-EF97-4CDB-9C4F-8B75009A05FC}" type="presOf" srcId="{98EEAA88-D1D3-4650-A766-8828CF7E942B}" destId="{87B28649-DFC4-4D15-B50B-FCC7CBDBE7F1}" srcOrd="1" destOrd="0" presId="urn:microsoft.com/office/officeart/2005/8/layout/hierarchy2"/>
    <dgm:cxn modelId="{E1C64B9B-E0AA-4E32-9B30-068ABA3E1C1F}" type="presOf" srcId="{98EEAA88-D1D3-4650-A766-8828CF7E942B}" destId="{F34B3282-957B-4FA2-8556-421A409C8F9D}" srcOrd="0" destOrd="0" presId="urn:microsoft.com/office/officeart/2005/8/layout/hierarchy2"/>
    <dgm:cxn modelId="{470E1601-BC61-43F4-AA9A-2234A5D5B427}" type="presOf" srcId="{7C43124D-16A9-47C3-904D-C3168F3C9E25}" destId="{59C1D65A-1747-4937-BCB3-0A72ED4AFF1F}" srcOrd="1" destOrd="0" presId="urn:microsoft.com/office/officeart/2005/8/layout/hierarchy2"/>
    <dgm:cxn modelId="{9F8E70F8-304A-440F-A5AC-D81DF0B1AF6E}" type="presOf" srcId="{953DD6A8-DD3B-463C-8810-B346183AA356}" destId="{F6F4261F-4F5D-4672-A54C-44693909816D}" srcOrd="0" destOrd="0" presId="urn:microsoft.com/office/officeart/2005/8/layout/hierarchy2"/>
    <dgm:cxn modelId="{05975209-6E53-4DFE-A958-B1A554A03F29}" type="presOf" srcId="{630A9139-8A87-43E0-8DF8-5E18A8DA7D36}" destId="{25BA1573-90D7-403D-8AC7-5339C5E62B01}" srcOrd="0" destOrd="0" presId="urn:microsoft.com/office/officeart/2005/8/layout/hierarchy2"/>
    <dgm:cxn modelId="{C4CEFB9F-2220-4870-B33A-4E0F16B76752}" srcId="{564E377D-CC9F-47D4-846E-023CBE7D9F20}" destId="{953DD6A8-DD3B-463C-8810-B346183AA356}" srcOrd="3" destOrd="0" parTransId="{630A9139-8A87-43E0-8DF8-5E18A8DA7D36}" sibTransId="{EE0DDD7D-2095-431C-907C-0F873CD6806D}"/>
    <dgm:cxn modelId="{EAD680F3-1300-4822-A753-5CA68AE50F55}" type="presOf" srcId="{5E4B246F-BFD2-4399-9F1D-CA6E94E7DC19}" destId="{7081D14D-60C1-4512-A4FE-E27DE28ACAB3}" srcOrd="1" destOrd="0" presId="urn:microsoft.com/office/officeart/2005/8/layout/hierarchy2"/>
    <dgm:cxn modelId="{44F67DF0-7FC9-4790-A8CD-639300A893B4}" type="presOf" srcId="{7B76A4D2-EB63-47F2-9880-79C2FC154F60}" destId="{4FA7B2BD-0E08-4088-8647-9FE101D2E378}" srcOrd="1" destOrd="0" presId="urn:microsoft.com/office/officeart/2005/8/layout/hierarchy2"/>
    <dgm:cxn modelId="{11E02E64-54F3-408B-B98C-BC7C05FD03B4}" type="presOf" srcId="{630A9139-8A87-43E0-8DF8-5E18A8DA7D36}" destId="{541923A0-D972-49AF-9452-AD35FF896ECC}" srcOrd="1" destOrd="0" presId="urn:microsoft.com/office/officeart/2005/8/layout/hierarchy2"/>
    <dgm:cxn modelId="{051B3563-095C-4B07-8380-95F70112C024}" type="presOf" srcId="{A5EA5EBA-6279-43D5-9BCA-350916E5FABB}" destId="{CC194EF9-D2D9-42C0-A27E-CF6873220B1D}" srcOrd="0" destOrd="0" presId="urn:microsoft.com/office/officeart/2005/8/layout/hierarchy2"/>
    <dgm:cxn modelId="{E6B94024-1464-47CB-93E5-09260E73AD5C}" type="presOf" srcId="{BAB2C8F0-2DE6-4441-8952-E7132D9E76C6}" destId="{A3FAFF2F-0EBA-4524-84AC-F14298A0E693}" srcOrd="0" destOrd="0" presId="urn:microsoft.com/office/officeart/2005/8/layout/hierarchy2"/>
    <dgm:cxn modelId="{990C2408-6B03-4841-833B-1609ECE6E848}" type="presOf" srcId="{7B76A4D2-EB63-47F2-9880-79C2FC154F60}" destId="{D7030DC8-5DFB-4628-BAF6-0E14AA88370C}" srcOrd="0" destOrd="0" presId="urn:microsoft.com/office/officeart/2005/8/layout/hierarchy2"/>
    <dgm:cxn modelId="{2770151A-E844-4BC5-82A1-40C618C18F58}" srcId="{564E377D-CC9F-47D4-846E-023CBE7D9F20}" destId="{F68C8810-6021-488E-AF65-8C4D3622C019}" srcOrd="2" destOrd="0" parTransId="{7C43124D-16A9-47C3-904D-C3168F3C9E25}" sibTransId="{F1B83015-5C13-4435-AA9B-87329CE82ECE}"/>
    <dgm:cxn modelId="{D0FC569C-E494-479D-A4EF-C00D14189EA9}" type="presParOf" srcId="{3ED61FCC-9B65-42A3-96AB-2B213809345D}" destId="{53725FD9-C697-43D4-81C8-ED65A256537E}" srcOrd="0" destOrd="0" presId="urn:microsoft.com/office/officeart/2005/8/layout/hierarchy2"/>
    <dgm:cxn modelId="{A3A6CBEA-7C6A-43F2-8878-064BDE79A2EE}" type="presParOf" srcId="{53725FD9-C697-43D4-81C8-ED65A256537E}" destId="{A007A546-2C27-4AF7-B443-99F2EF2AB20A}" srcOrd="0" destOrd="0" presId="urn:microsoft.com/office/officeart/2005/8/layout/hierarchy2"/>
    <dgm:cxn modelId="{E881600F-4CBE-4AC3-B7A3-DE8DB97ABF6A}" type="presParOf" srcId="{53725FD9-C697-43D4-81C8-ED65A256537E}" destId="{3B27C18B-34AB-4987-A3F6-F3ACF1F978DB}" srcOrd="1" destOrd="0" presId="urn:microsoft.com/office/officeart/2005/8/layout/hierarchy2"/>
    <dgm:cxn modelId="{5C6E3EEC-54BA-43C9-AF26-711B3AFC9863}" type="presParOf" srcId="{3B27C18B-34AB-4987-A3F6-F3ACF1F978DB}" destId="{9C18E978-9F70-4A40-AC0D-46B9705607A5}" srcOrd="0" destOrd="0" presId="urn:microsoft.com/office/officeart/2005/8/layout/hierarchy2"/>
    <dgm:cxn modelId="{5B3FD1C4-C306-4DD2-B3DA-99D6FAC7F7FE}" type="presParOf" srcId="{9C18E978-9F70-4A40-AC0D-46B9705607A5}" destId="{A8D52356-FED7-4324-8CCE-809C40636648}" srcOrd="0" destOrd="0" presId="urn:microsoft.com/office/officeart/2005/8/layout/hierarchy2"/>
    <dgm:cxn modelId="{313AA27D-2F27-42F7-A945-077B61EE674D}" type="presParOf" srcId="{3B27C18B-34AB-4987-A3F6-F3ACF1F978DB}" destId="{C25205D3-619B-45C4-A44C-9B107E68E6BB}" srcOrd="1" destOrd="0" presId="urn:microsoft.com/office/officeart/2005/8/layout/hierarchy2"/>
    <dgm:cxn modelId="{E65D0597-B08D-43B4-A866-96460350FB38}" type="presParOf" srcId="{C25205D3-619B-45C4-A44C-9B107E68E6BB}" destId="{C5AE4F83-354D-4358-A570-BD36F1FE43D2}" srcOrd="0" destOrd="0" presId="urn:microsoft.com/office/officeart/2005/8/layout/hierarchy2"/>
    <dgm:cxn modelId="{0379C229-926E-4A1E-9372-2B1248A03FB4}" type="presParOf" srcId="{C25205D3-619B-45C4-A44C-9B107E68E6BB}" destId="{5FBD7BA0-4BE8-4CBD-89A8-9933A68F334C}" srcOrd="1" destOrd="0" presId="urn:microsoft.com/office/officeart/2005/8/layout/hierarchy2"/>
    <dgm:cxn modelId="{BE21BD2A-7013-4BD1-9661-C66267C35F0E}" type="presParOf" srcId="{3B27C18B-34AB-4987-A3F6-F3ACF1F978DB}" destId="{D7030DC8-5DFB-4628-BAF6-0E14AA88370C}" srcOrd="2" destOrd="0" presId="urn:microsoft.com/office/officeart/2005/8/layout/hierarchy2"/>
    <dgm:cxn modelId="{F2B3A2E2-7671-455A-B7CC-A0377E92C3B5}" type="presParOf" srcId="{D7030DC8-5DFB-4628-BAF6-0E14AA88370C}" destId="{4FA7B2BD-0E08-4088-8647-9FE101D2E378}" srcOrd="0" destOrd="0" presId="urn:microsoft.com/office/officeart/2005/8/layout/hierarchy2"/>
    <dgm:cxn modelId="{CED90815-FBC2-48E6-A62D-79006A13FB7F}" type="presParOf" srcId="{3B27C18B-34AB-4987-A3F6-F3ACF1F978DB}" destId="{D39AE5E4-E84D-484D-8302-526B3D42E77F}" srcOrd="3" destOrd="0" presId="urn:microsoft.com/office/officeart/2005/8/layout/hierarchy2"/>
    <dgm:cxn modelId="{9F342CB8-5076-4FD5-B891-A9D153C0F7F7}" type="presParOf" srcId="{D39AE5E4-E84D-484D-8302-526B3D42E77F}" destId="{C1E1321F-1E27-449E-BE5F-5B3E127F9776}" srcOrd="0" destOrd="0" presId="urn:microsoft.com/office/officeart/2005/8/layout/hierarchy2"/>
    <dgm:cxn modelId="{4932A5B5-DC1E-4BB9-9AA0-AA8769B8B806}" type="presParOf" srcId="{D39AE5E4-E84D-484D-8302-526B3D42E77F}" destId="{44FDB5D7-A01C-4D88-92F3-D797CF8298FD}" srcOrd="1" destOrd="0" presId="urn:microsoft.com/office/officeart/2005/8/layout/hierarchy2"/>
    <dgm:cxn modelId="{E19B2423-D3AE-4901-A5FD-43365F20AE44}" type="presParOf" srcId="{44FDB5D7-A01C-4D88-92F3-D797CF8298FD}" destId="{A3FAFF2F-0EBA-4524-84AC-F14298A0E693}" srcOrd="0" destOrd="0" presId="urn:microsoft.com/office/officeart/2005/8/layout/hierarchy2"/>
    <dgm:cxn modelId="{09DDB993-4DAC-44E9-8878-3B22D16BE9BC}" type="presParOf" srcId="{A3FAFF2F-0EBA-4524-84AC-F14298A0E693}" destId="{A854886B-172A-420E-B10B-0B2D325910F3}" srcOrd="0" destOrd="0" presId="urn:microsoft.com/office/officeart/2005/8/layout/hierarchy2"/>
    <dgm:cxn modelId="{7D4F8B5C-732C-4C32-AAE0-1DB69A160754}" type="presParOf" srcId="{44FDB5D7-A01C-4D88-92F3-D797CF8298FD}" destId="{49CDB52B-18F7-411B-920F-FD2497D10506}" srcOrd="1" destOrd="0" presId="urn:microsoft.com/office/officeart/2005/8/layout/hierarchy2"/>
    <dgm:cxn modelId="{3BCF1D13-2EFD-4778-A939-42AE4F98954D}" type="presParOf" srcId="{49CDB52B-18F7-411B-920F-FD2497D10506}" destId="{B2A56766-435A-43FC-9FAC-9A4CE146F273}" srcOrd="0" destOrd="0" presId="urn:microsoft.com/office/officeart/2005/8/layout/hierarchy2"/>
    <dgm:cxn modelId="{8560902F-6857-4B5F-91DF-02AADFE4AA7A}" type="presParOf" srcId="{49CDB52B-18F7-411B-920F-FD2497D10506}" destId="{D90026F8-72BF-4A71-8125-F0943890E43E}" srcOrd="1" destOrd="0" presId="urn:microsoft.com/office/officeart/2005/8/layout/hierarchy2"/>
    <dgm:cxn modelId="{D8B431B2-213E-4807-B3BC-4EAA0724C801}" type="presParOf" srcId="{44FDB5D7-A01C-4D88-92F3-D797CF8298FD}" destId="{CBDAF4AD-BA56-4386-92F2-B8F2FBA40183}" srcOrd="2" destOrd="0" presId="urn:microsoft.com/office/officeart/2005/8/layout/hierarchy2"/>
    <dgm:cxn modelId="{20C34999-23D6-4BF7-91AE-63B6B41AB0CB}" type="presParOf" srcId="{CBDAF4AD-BA56-4386-92F2-B8F2FBA40183}" destId="{7081D14D-60C1-4512-A4FE-E27DE28ACAB3}" srcOrd="0" destOrd="0" presId="urn:microsoft.com/office/officeart/2005/8/layout/hierarchy2"/>
    <dgm:cxn modelId="{E3F84B97-083E-4025-B022-CF0F8318126D}" type="presParOf" srcId="{44FDB5D7-A01C-4D88-92F3-D797CF8298FD}" destId="{59D489B5-573A-48A7-B856-D781DA2A3A58}" srcOrd="3" destOrd="0" presId="urn:microsoft.com/office/officeart/2005/8/layout/hierarchy2"/>
    <dgm:cxn modelId="{B286BE2A-4B76-4AEC-A25F-55FA700D113F}" type="presParOf" srcId="{59D489B5-573A-48A7-B856-D781DA2A3A58}" destId="{8C56A4F0-5B1D-4378-9E23-C74290CDBC3A}" srcOrd="0" destOrd="0" presId="urn:microsoft.com/office/officeart/2005/8/layout/hierarchy2"/>
    <dgm:cxn modelId="{AF1F91C1-E752-4D2B-B0DB-9264C22662A1}" type="presParOf" srcId="{59D489B5-573A-48A7-B856-D781DA2A3A58}" destId="{8E8DB85A-5BC3-471C-B360-D0E5CEF92BD0}" srcOrd="1" destOrd="0" presId="urn:microsoft.com/office/officeart/2005/8/layout/hierarchy2"/>
    <dgm:cxn modelId="{D646B39F-372A-45FD-98A1-A2E36094CE88}" type="presParOf" srcId="{44FDB5D7-A01C-4D88-92F3-D797CF8298FD}" destId="{A09B23AE-C88E-44EB-AF87-9DD2FCB07C95}" srcOrd="4" destOrd="0" presId="urn:microsoft.com/office/officeart/2005/8/layout/hierarchy2"/>
    <dgm:cxn modelId="{7E483B0B-64DC-4A12-B73E-C54E0688E02D}" type="presParOf" srcId="{A09B23AE-C88E-44EB-AF87-9DD2FCB07C95}" destId="{59C1D65A-1747-4937-BCB3-0A72ED4AFF1F}" srcOrd="0" destOrd="0" presId="urn:microsoft.com/office/officeart/2005/8/layout/hierarchy2"/>
    <dgm:cxn modelId="{A307B513-DA8C-4487-A32D-C0423CF6D116}" type="presParOf" srcId="{44FDB5D7-A01C-4D88-92F3-D797CF8298FD}" destId="{3015EDB2-3D54-4E8C-9F8C-B3D1B0F165F6}" srcOrd="5" destOrd="0" presId="urn:microsoft.com/office/officeart/2005/8/layout/hierarchy2"/>
    <dgm:cxn modelId="{9B8C95CC-FE6B-4B1E-8BFB-2EA750B8849E}" type="presParOf" srcId="{3015EDB2-3D54-4E8C-9F8C-B3D1B0F165F6}" destId="{C77AC875-CA62-4D0F-B9AA-FB66E5DCE798}" srcOrd="0" destOrd="0" presId="urn:microsoft.com/office/officeart/2005/8/layout/hierarchy2"/>
    <dgm:cxn modelId="{CEEE8D16-E483-4AF7-8A78-9D82932EF46C}" type="presParOf" srcId="{3015EDB2-3D54-4E8C-9F8C-B3D1B0F165F6}" destId="{6F8BB370-90F1-4A41-B360-4C03C42D97BF}" srcOrd="1" destOrd="0" presId="urn:microsoft.com/office/officeart/2005/8/layout/hierarchy2"/>
    <dgm:cxn modelId="{954678B1-F8E9-42DB-8CB4-B70F09477A12}" type="presParOf" srcId="{44FDB5D7-A01C-4D88-92F3-D797CF8298FD}" destId="{25BA1573-90D7-403D-8AC7-5339C5E62B01}" srcOrd="6" destOrd="0" presId="urn:microsoft.com/office/officeart/2005/8/layout/hierarchy2"/>
    <dgm:cxn modelId="{B4AC19BE-8C8C-4F2D-BB1A-5467B3F317D3}" type="presParOf" srcId="{25BA1573-90D7-403D-8AC7-5339C5E62B01}" destId="{541923A0-D972-49AF-9452-AD35FF896ECC}" srcOrd="0" destOrd="0" presId="urn:microsoft.com/office/officeart/2005/8/layout/hierarchy2"/>
    <dgm:cxn modelId="{E533538C-952D-416A-A070-40A7B78C9540}" type="presParOf" srcId="{44FDB5D7-A01C-4D88-92F3-D797CF8298FD}" destId="{A1E10BF7-1939-4EAD-8874-82E13D48936B}" srcOrd="7" destOrd="0" presId="urn:microsoft.com/office/officeart/2005/8/layout/hierarchy2"/>
    <dgm:cxn modelId="{AAA59EFF-83AD-4523-94CA-F08022DD6120}" type="presParOf" srcId="{A1E10BF7-1939-4EAD-8874-82E13D48936B}" destId="{F6F4261F-4F5D-4672-A54C-44693909816D}" srcOrd="0" destOrd="0" presId="urn:microsoft.com/office/officeart/2005/8/layout/hierarchy2"/>
    <dgm:cxn modelId="{7B81B3A3-EC87-4F89-AE61-9F74828B4F71}" type="presParOf" srcId="{A1E10BF7-1939-4EAD-8874-82E13D48936B}" destId="{D1F971A9-7593-4BA1-835E-50963C532FD3}" srcOrd="1" destOrd="0" presId="urn:microsoft.com/office/officeart/2005/8/layout/hierarchy2"/>
    <dgm:cxn modelId="{E38111E6-DD99-41D0-830E-943BA9F57DC8}" type="presParOf" srcId="{44FDB5D7-A01C-4D88-92F3-D797CF8298FD}" destId="{C311E3F6-F740-41A0-963E-529270C8F706}" srcOrd="8" destOrd="0" presId="urn:microsoft.com/office/officeart/2005/8/layout/hierarchy2"/>
    <dgm:cxn modelId="{3512083F-5CBE-4C7A-8F22-409BA39B5E51}" type="presParOf" srcId="{C311E3F6-F740-41A0-963E-529270C8F706}" destId="{ACD43A3F-7CC9-4A7B-8682-59687E5E233D}" srcOrd="0" destOrd="0" presId="urn:microsoft.com/office/officeart/2005/8/layout/hierarchy2"/>
    <dgm:cxn modelId="{6D638BE1-23ED-405D-BDE7-2FCCF4C28D23}" type="presParOf" srcId="{44FDB5D7-A01C-4D88-92F3-D797CF8298FD}" destId="{45CEEC19-9DD2-4A79-A471-68695276F304}" srcOrd="9" destOrd="0" presId="urn:microsoft.com/office/officeart/2005/8/layout/hierarchy2"/>
    <dgm:cxn modelId="{ACA1C150-5B78-4E61-BE90-6EEDF884B200}" type="presParOf" srcId="{45CEEC19-9DD2-4A79-A471-68695276F304}" destId="{1030F573-4AC1-474D-91B0-8751406F0A05}" srcOrd="0" destOrd="0" presId="urn:microsoft.com/office/officeart/2005/8/layout/hierarchy2"/>
    <dgm:cxn modelId="{FCD3EE55-CAE4-426F-AC02-1CE22886ED7A}" type="presParOf" srcId="{45CEEC19-9DD2-4A79-A471-68695276F304}" destId="{16EE22DD-C2A6-48E6-ABCA-7BFE25A8C09E}" srcOrd="1" destOrd="0" presId="urn:microsoft.com/office/officeart/2005/8/layout/hierarchy2"/>
    <dgm:cxn modelId="{F45FD29B-956A-44C9-8C99-2AE8FF59D629}" type="presParOf" srcId="{44FDB5D7-A01C-4D88-92F3-D797CF8298FD}" destId="{B214A211-1B50-41FF-BFAB-766239B56C4A}" srcOrd="10" destOrd="0" presId="urn:microsoft.com/office/officeart/2005/8/layout/hierarchy2"/>
    <dgm:cxn modelId="{D4D34F1F-AE3E-4438-94C0-329C637EBC6C}" type="presParOf" srcId="{B214A211-1B50-41FF-BFAB-766239B56C4A}" destId="{F31D0A8A-B584-4770-B060-5D08F2D60319}" srcOrd="0" destOrd="0" presId="urn:microsoft.com/office/officeart/2005/8/layout/hierarchy2"/>
    <dgm:cxn modelId="{38A0ECF3-625B-46DA-9254-B430A59AE11C}" type="presParOf" srcId="{44FDB5D7-A01C-4D88-92F3-D797CF8298FD}" destId="{7657EE79-BEF2-48E8-BD09-825D57476275}" srcOrd="11" destOrd="0" presId="urn:microsoft.com/office/officeart/2005/8/layout/hierarchy2"/>
    <dgm:cxn modelId="{D92A02A6-A141-43CE-A6E9-7E00892D53F7}" type="presParOf" srcId="{7657EE79-BEF2-48E8-BD09-825D57476275}" destId="{D3FA2755-12C7-41C1-9BE4-4D998C0D47D4}" srcOrd="0" destOrd="0" presId="urn:microsoft.com/office/officeart/2005/8/layout/hierarchy2"/>
    <dgm:cxn modelId="{FF130213-B9EC-49B5-88A7-09BB42DC5B3D}" type="presParOf" srcId="{7657EE79-BEF2-48E8-BD09-825D57476275}" destId="{992321BF-CF02-47D5-964E-3EB7C340E5B7}" srcOrd="1" destOrd="0" presId="urn:microsoft.com/office/officeart/2005/8/layout/hierarchy2"/>
    <dgm:cxn modelId="{0209FE2F-BBCA-4C4C-92FA-4ABFF5674BBC}" type="presParOf" srcId="{44FDB5D7-A01C-4D88-92F3-D797CF8298FD}" destId="{F34B3282-957B-4FA2-8556-421A409C8F9D}" srcOrd="12" destOrd="0" presId="urn:microsoft.com/office/officeart/2005/8/layout/hierarchy2"/>
    <dgm:cxn modelId="{6ADE19F6-E2AF-44AF-B3C6-2B33BD6082C3}" type="presParOf" srcId="{F34B3282-957B-4FA2-8556-421A409C8F9D}" destId="{87B28649-DFC4-4D15-B50B-FCC7CBDBE7F1}" srcOrd="0" destOrd="0" presId="urn:microsoft.com/office/officeart/2005/8/layout/hierarchy2"/>
    <dgm:cxn modelId="{10528BE5-A384-4869-A4B1-4ED74CA635B9}" type="presParOf" srcId="{44FDB5D7-A01C-4D88-92F3-D797CF8298FD}" destId="{F16A14C3-A95B-44C7-9BF5-9D465B1986BC}" srcOrd="13" destOrd="0" presId="urn:microsoft.com/office/officeart/2005/8/layout/hierarchy2"/>
    <dgm:cxn modelId="{D46E80B4-D32D-4FAE-8CE8-3B54A64F882F}" type="presParOf" srcId="{F16A14C3-A95B-44C7-9BF5-9D465B1986BC}" destId="{CC194EF9-D2D9-42C0-A27E-CF6873220B1D}" srcOrd="0" destOrd="0" presId="urn:microsoft.com/office/officeart/2005/8/layout/hierarchy2"/>
    <dgm:cxn modelId="{3DD8995E-7362-414F-9168-47AF834A8D3E}" type="presParOf" srcId="{F16A14C3-A95B-44C7-9BF5-9D465B1986BC}" destId="{7BDCFF11-F8CC-418D-A01E-4145623241F6}"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07A546-2C27-4AF7-B443-99F2EF2AB20A}">
      <dsp:nvSpPr>
        <dsp:cNvPr id="0" name=""/>
        <dsp:cNvSpPr/>
      </dsp:nvSpPr>
      <dsp:spPr>
        <a:xfrm>
          <a:off x="205126" y="1333303"/>
          <a:ext cx="2105252" cy="884386"/>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t>Provost and Vice President for Academic Affairs</a:t>
          </a:r>
        </a:p>
      </dsp:txBody>
      <dsp:txXfrm>
        <a:off x="231029" y="1359206"/>
        <a:ext cx="2053446" cy="832580"/>
      </dsp:txXfrm>
    </dsp:sp>
    <dsp:sp modelId="{9C18E978-9F70-4A40-AC0D-46B9705607A5}">
      <dsp:nvSpPr>
        <dsp:cNvPr id="0" name=""/>
        <dsp:cNvSpPr/>
      </dsp:nvSpPr>
      <dsp:spPr>
        <a:xfrm rot="19092221">
          <a:off x="2234685" y="1565887"/>
          <a:ext cx="594878" cy="22741"/>
        </a:xfrm>
        <a:custGeom>
          <a:avLst/>
          <a:gdLst/>
          <a:ahLst/>
          <a:cxnLst/>
          <a:rect l="0" t="0" r="0" b="0"/>
          <a:pathLst>
            <a:path>
              <a:moveTo>
                <a:pt x="0" y="11370"/>
              </a:moveTo>
              <a:lnTo>
                <a:pt x="594878" y="113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517253" y="1562386"/>
        <a:ext cx="29743" cy="29743"/>
      </dsp:txXfrm>
    </dsp:sp>
    <dsp:sp modelId="{C5AE4F83-354D-4358-A570-BD36F1FE43D2}">
      <dsp:nvSpPr>
        <dsp:cNvPr id="0" name=""/>
        <dsp:cNvSpPr/>
      </dsp:nvSpPr>
      <dsp:spPr>
        <a:xfrm>
          <a:off x="2753872" y="1002169"/>
          <a:ext cx="1574457" cy="75370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t>College Deans</a:t>
          </a:r>
        </a:p>
        <a:p>
          <a:pPr lvl="0" algn="ctr" defTabSz="711200">
            <a:lnSpc>
              <a:spcPct val="90000"/>
            </a:lnSpc>
            <a:spcBef>
              <a:spcPct val="0"/>
            </a:spcBef>
            <a:spcAft>
              <a:spcPct val="35000"/>
            </a:spcAft>
          </a:pPr>
          <a:r>
            <a:rPr lang="en-US" sz="1600" kern="1200"/>
            <a:t>A&amp;L, CBE, CCOE, ECST, HHS, NSS</a:t>
          </a:r>
        </a:p>
      </dsp:txBody>
      <dsp:txXfrm>
        <a:off x="2775947" y="1024244"/>
        <a:ext cx="1530307" cy="709550"/>
      </dsp:txXfrm>
    </dsp:sp>
    <dsp:sp modelId="{D7030DC8-5DFB-4628-BAF6-0E14AA88370C}">
      <dsp:nvSpPr>
        <dsp:cNvPr id="0" name=""/>
        <dsp:cNvSpPr/>
      </dsp:nvSpPr>
      <dsp:spPr>
        <a:xfrm rot="2600054">
          <a:off x="2227261" y="1973340"/>
          <a:ext cx="609728" cy="22741"/>
        </a:xfrm>
        <a:custGeom>
          <a:avLst/>
          <a:gdLst/>
          <a:ahLst/>
          <a:cxnLst/>
          <a:rect l="0" t="0" r="0" b="0"/>
          <a:pathLst>
            <a:path>
              <a:moveTo>
                <a:pt x="0" y="11370"/>
              </a:moveTo>
              <a:lnTo>
                <a:pt x="609728" y="113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516882" y="1969467"/>
        <a:ext cx="30486" cy="30486"/>
      </dsp:txXfrm>
    </dsp:sp>
    <dsp:sp modelId="{C1E1321F-1E27-449E-BE5F-5B3E127F9776}">
      <dsp:nvSpPr>
        <dsp:cNvPr id="0" name=""/>
        <dsp:cNvSpPr/>
      </dsp:nvSpPr>
      <dsp:spPr>
        <a:xfrm>
          <a:off x="2753872" y="1839024"/>
          <a:ext cx="1597474" cy="70980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t>Provost Council</a:t>
          </a:r>
        </a:p>
      </dsp:txBody>
      <dsp:txXfrm>
        <a:off x="2774661" y="1859813"/>
        <a:ext cx="1555896" cy="668222"/>
      </dsp:txXfrm>
    </dsp:sp>
    <dsp:sp modelId="{A3FAFF2F-0EBA-4524-84AC-F14298A0E693}">
      <dsp:nvSpPr>
        <dsp:cNvPr id="0" name=""/>
        <dsp:cNvSpPr/>
      </dsp:nvSpPr>
      <dsp:spPr>
        <a:xfrm rot="16983315">
          <a:off x="3591437" y="1226271"/>
          <a:ext cx="1963311" cy="22741"/>
        </a:xfrm>
        <a:custGeom>
          <a:avLst/>
          <a:gdLst/>
          <a:ahLst/>
          <a:cxnLst/>
          <a:rect l="0" t="0" r="0" b="0"/>
          <a:pathLst>
            <a:path>
              <a:moveTo>
                <a:pt x="0" y="11370"/>
              </a:moveTo>
              <a:lnTo>
                <a:pt x="1963311" y="11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US" sz="700" kern="1200"/>
        </a:p>
      </dsp:txBody>
      <dsp:txXfrm>
        <a:off x="4524010" y="1188559"/>
        <a:ext cx="98165" cy="98165"/>
      </dsp:txXfrm>
    </dsp:sp>
    <dsp:sp modelId="{B2A56766-435A-43FC-9FAC-9A4CE146F273}">
      <dsp:nvSpPr>
        <dsp:cNvPr id="0" name=""/>
        <dsp:cNvSpPr/>
      </dsp:nvSpPr>
      <dsp:spPr>
        <a:xfrm>
          <a:off x="4794840" y="4175"/>
          <a:ext cx="1108733" cy="554366"/>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College of Extended Studies Dean, Honors College Dean</a:t>
          </a:r>
        </a:p>
      </dsp:txBody>
      <dsp:txXfrm>
        <a:off x="4811077" y="20412"/>
        <a:ext cx="1076259" cy="521892"/>
      </dsp:txXfrm>
    </dsp:sp>
    <dsp:sp modelId="{CBDAF4AD-BA56-4386-92F2-B8F2FBA40183}">
      <dsp:nvSpPr>
        <dsp:cNvPr id="0" name=""/>
        <dsp:cNvSpPr/>
      </dsp:nvSpPr>
      <dsp:spPr>
        <a:xfrm rot="17350740">
          <a:off x="3898107" y="1545032"/>
          <a:ext cx="1349971" cy="22741"/>
        </a:xfrm>
        <a:custGeom>
          <a:avLst/>
          <a:gdLst/>
          <a:ahLst/>
          <a:cxnLst/>
          <a:rect l="0" t="0" r="0" b="0"/>
          <a:pathLst>
            <a:path>
              <a:moveTo>
                <a:pt x="0" y="11370"/>
              </a:moveTo>
              <a:lnTo>
                <a:pt x="1349971" y="11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539344" y="1522653"/>
        <a:ext cx="67498" cy="67498"/>
      </dsp:txXfrm>
    </dsp:sp>
    <dsp:sp modelId="{8C56A4F0-5B1D-4378-9E23-C74290CDBC3A}">
      <dsp:nvSpPr>
        <dsp:cNvPr id="0" name=""/>
        <dsp:cNvSpPr/>
      </dsp:nvSpPr>
      <dsp:spPr>
        <a:xfrm>
          <a:off x="4794840" y="641697"/>
          <a:ext cx="1108733" cy="554366"/>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Assistant Vice President for Academic Personnel</a:t>
          </a:r>
        </a:p>
      </dsp:txBody>
      <dsp:txXfrm>
        <a:off x="4811077" y="657934"/>
        <a:ext cx="1076259" cy="521892"/>
      </dsp:txXfrm>
    </dsp:sp>
    <dsp:sp modelId="{A09B23AE-C88E-44EB-AF87-9DD2FCB07C95}">
      <dsp:nvSpPr>
        <dsp:cNvPr id="0" name=""/>
        <dsp:cNvSpPr/>
      </dsp:nvSpPr>
      <dsp:spPr>
        <a:xfrm rot="18289469">
          <a:off x="4184789" y="1863793"/>
          <a:ext cx="776608" cy="22741"/>
        </a:xfrm>
        <a:custGeom>
          <a:avLst/>
          <a:gdLst/>
          <a:ahLst/>
          <a:cxnLst/>
          <a:rect l="0" t="0" r="0" b="0"/>
          <a:pathLst>
            <a:path>
              <a:moveTo>
                <a:pt x="0" y="11370"/>
              </a:moveTo>
              <a:lnTo>
                <a:pt x="776608" y="11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553678" y="1855748"/>
        <a:ext cx="38830" cy="38830"/>
      </dsp:txXfrm>
    </dsp:sp>
    <dsp:sp modelId="{C77AC875-CA62-4D0F-B9AA-FB66E5DCE798}">
      <dsp:nvSpPr>
        <dsp:cNvPr id="0" name=""/>
        <dsp:cNvSpPr/>
      </dsp:nvSpPr>
      <dsp:spPr>
        <a:xfrm>
          <a:off x="4794840" y="1279219"/>
          <a:ext cx="1108733" cy="554366"/>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Associate Vice President for Academic Affairs</a:t>
          </a:r>
        </a:p>
      </dsp:txBody>
      <dsp:txXfrm>
        <a:off x="4811077" y="1295456"/>
        <a:ext cx="1076259" cy="521892"/>
      </dsp:txXfrm>
    </dsp:sp>
    <dsp:sp modelId="{25BA1573-90D7-403D-8AC7-5339C5E62B01}">
      <dsp:nvSpPr>
        <dsp:cNvPr id="0" name=""/>
        <dsp:cNvSpPr/>
      </dsp:nvSpPr>
      <dsp:spPr>
        <a:xfrm>
          <a:off x="4351346" y="2182554"/>
          <a:ext cx="443493" cy="22741"/>
        </a:xfrm>
        <a:custGeom>
          <a:avLst/>
          <a:gdLst/>
          <a:ahLst/>
          <a:cxnLst/>
          <a:rect l="0" t="0" r="0" b="0"/>
          <a:pathLst>
            <a:path>
              <a:moveTo>
                <a:pt x="0" y="11370"/>
              </a:moveTo>
              <a:lnTo>
                <a:pt x="443493" y="11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562006" y="2182837"/>
        <a:ext cx="22174" cy="22174"/>
      </dsp:txXfrm>
    </dsp:sp>
    <dsp:sp modelId="{F6F4261F-4F5D-4672-A54C-44693909816D}">
      <dsp:nvSpPr>
        <dsp:cNvPr id="0" name=""/>
        <dsp:cNvSpPr/>
      </dsp:nvSpPr>
      <dsp:spPr>
        <a:xfrm>
          <a:off x="4794840" y="1916741"/>
          <a:ext cx="1108733" cy="554366"/>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Special Assistant to the Provost</a:t>
          </a:r>
        </a:p>
      </dsp:txBody>
      <dsp:txXfrm>
        <a:off x="4811077" y="1932978"/>
        <a:ext cx="1076259" cy="521892"/>
      </dsp:txXfrm>
    </dsp:sp>
    <dsp:sp modelId="{C311E3F6-F740-41A0-963E-529270C8F706}">
      <dsp:nvSpPr>
        <dsp:cNvPr id="0" name=""/>
        <dsp:cNvSpPr/>
      </dsp:nvSpPr>
      <dsp:spPr>
        <a:xfrm rot="3310531">
          <a:off x="4184789" y="2501315"/>
          <a:ext cx="776608" cy="22741"/>
        </a:xfrm>
        <a:custGeom>
          <a:avLst/>
          <a:gdLst/>
          <a:ahLst/>
          <a:cxnLst/>
          <a:rect l="0" t="0" r="0" b="0"/>
          <a:pathLst>
            <a:path>
              <a:moveTo>
                <a:pt x="0" y="11370"/>
              </a:moveTo>
              <a:lnTo>
                <a:pt x="776608" y="11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553678" y="2493270"/>
        <a:ext cx="38830" cy="38830"/>
      </dsp:txXfrm>
    </dsp:sp>
    <dsp:sp modelId="{1030F573-4AC1-474D-91B0-8751406F0A05}">
      <dsp:nvSpPr>
        <dsp:cNvPr id="0" name=""/>
        <dsp:cNvSpPr/>
      </dsp:nvSpPr>
      <dsp:spPr>
        <a:xfrm>
          <a:off x="4794840" y="2554263"/>
          <a:ext cx="1108733" cy="554366"/>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Dean of Undergraduate Studies</a:t>
          </a:r>
        </a:p>
      </dsp:txBody>
      <dsp:txXfrm>
        <a:off x="4811077" y="2570500"/>
        <a:ext cx="1076259" cy="521892"/>
      </dsp:txXfrm>
    </dsp:sp>
    <dsp:sp modelId="{B214A211-1B50-41FF-BFAB-766239B56C4A}">
      <dsp:nvSpPr>
        <dsp:cNvPr id="0" name=""/>
        <dsp:cNvSpPr/>
      </dsp:nvSpPr>
      <dsp:spPr>
        <a:xfrm rot="4249260">
          <a:off x="3898107" y="2820076"/>
          <a:ext cx="1349971" cy="22741"/>
        </a:xfrm>
        <a:custGeom>
          <a:avLst/>
          <a:gdLst/>
          <a:ahLst/>
          <a:cxnLst/>
          <a:rect l="0" t="0" r="0" b="0"/>
          <a:pathLst>
            <a:path>
              <a:moveTo>
                <a:pt x="0" y="11370"/>
              </a:moveTo>
              <a:lnTo>
                <a:pt x="1349971" y="11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539344" y="2797697"/>
        <a:ext cx="67498" cy="67498"/>
      </dsp:txXfrm>
    </dsp:sp>
    <dsp:sp modelId="{D3FA2755-12C7-41C1-9BE4-4D998C0D47D4}">
      <dsp:nvSpPr>
        <dsp:cNvPr id="0" name=""/>
        <dsp:cNvSpPr/>
      </dsp:nvSpPr>
      <dsp:spPr>
        <a:xfrm>
          <a:off x="4794840" y="3191785"/>
          <a:ext cx="1108733" cy="554366"/>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Dean of Graduate Studies</a:t>
          </a:r>
        </a:p>
      </dsp:txBody>
      <dsp:txXfrm>
        <a:off x="4811077" y="3208022"/>
        <a:ext cx="1076259" cy="521892"/>
      </dsp:txXfrm>
    </dsp:sp>
    <dsp:sp modelId="{F34B3282-957B-4FA2-8556-421A409C8F9D}">
      <dsp:nvSpPr>
        <dsp:cNvPr id="0" name=""/>
        <dsp:cNvSpPr/>
      </dsp:nvSpPr>
      <dsp:spPr>
        <a:xfrm rot="4616685">
          <a:off x="3591437" y="3138837"/>
          <a:ext cx="1963311" cy="22741"/>
        </a:xfrm>
        <a:custGeom>
          <a:avLst/>
          <a:gdLst/>
          <a:ahLst/>
          <a:cxnLst/>
          <a:rect l="0" t="0" r="0" b="0"/>
          <a:pathLst>
            <a:path>
              <a:moveTo>
                <a:pt x="0" y="11370"/>
              </a:moveTo>
              <a:lnTo>
                <a:pt x="1963311" y="11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US" sz="700" kern="1200"/>
        </a:p>
      </dsp:txBody>
      <dsp:txXfrm>
        <a:off x="4524010" y="3101125"/>
        <a:ext cx="98165" cy="98165"/>
      </dsp:txXfrm>
    </dsp:sp>
    <dsp:sp modelId="{CC194EF9-D2D9-42C0-A27E-CF6873220B1D}">
      <dsp:nvSpPr>
        <dsp:cNvPr id="0" name=""/>
        <dsp:cNvSpPr/>
      </dsp:nvSpPr>
      <dsp:spPr>
        <a:xfrm>
          <a:off x="4794840" y="3829307"/>
          <a:ext cx="1108733" cy="554366"/>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Director of Institutional Research</a:t>
          </a:r>
        </a:p>
      </dsp:txBody>
      <dsp:txXfrm>
        <a:off x="4811077" y="3845544"/>
        <a:ext cx="1076259" cy="5218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6D61A-764B-411E-B757-9CD9DB420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11718</Words>
  <Characters>66798</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78360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 State L.A.</dc:creator>
  <cp:lastModifiedBy>Pamula, Raj</cp:lastModifiedBy>
  <cp:revision>2</cp:revision>
  <cp:lastPrinted>2012-06-18T19:11:00Z</cp:lastPrinted>
  <dcterms:created xsi:type="dcterms:W3CDTF">2012-07-12T21:33:00Z</dcterms:created>
  <dcterms:modified xsi:type="dcterms:W3CDTF">2012-07-12T21:33:00Z</dcterms:modified>
</cp:coreProperties>
</file>